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79146" w14:textId="406E2D00" w:rsidR="00B73A97" w:rsidRPr="00B73A97" w:rsidRDefault="00E936E8" w:rsidP="00B73A97">
      <w:pPr>
        <w:pStyle w:val="Titre11"/>
        <w:ind w:left="0"/>
        <w:rPr>
          <w:rFonts w:ascii="Bebas Neue" w:hAnsi="Bebas Neue"/>
          <w:sz w:val="52"/>
        </w:rPr>
      </w:pPr>
      <w:r>
        <w:rPr>
          <w:rFonts w:ascii="Bebas Neue" w:hAnsi="Bebas Neue"/>
          <w:color w:val="ED7D31"/>
          <w:sz w:val="52"/>
        </w:rPr>
        <w:t>Communication</w:t>
      </w:r>
      <w:r w:rsidR="00B73A97">
        <w:rPr>
          <w:rFonts w:ascii="Bebas Neue" w:hAnsi="Bebas Neue"/>
          <w:color w:val="ED7D31"/>
          <w:sz w:val="52"/>
        </w:rPr>
        <w:t xml:space="preserve"> web</w:t>
      </w:r>
    </w:p>
    <w:p w14:paraId="4D7CEADE" w14:textId="77777777" w:rsidR="00B73A97" w:rsidRPr="00493AD7" w:rsidRDefault="00B73A97" w:rsidP="00B73A97">
      <w:pPr>
        <w:pStyle w:val="Corpsdetexte"/>
        <w:rPr>
          <w:rFonts w:ascii="Stellar" w:hAnsi="Stellar"/>
          <w:b/>
          <w:sz w:val="20"/>
        </w:rPr>
      </w:pPr>
    </w:p>
    <w:p w14:paraId="67C50435" w14:textId="77777777" w:rsidR="00B73A97" w:rsidRPr="00493AD7" w:rsidRDefault="00B73A97" w:rsidP="00B73A97">
      <w:pPr>
        <w:pStyle w:val="Corpsdetexte"/>
        <w:spacing w:line="20" w:lineRule="exact"/>
        <w:rPr>
          <w:rFonts w:ascii="Stellar" w:hAnsi="Stellar"/>
          <w:sz w:val="2"/>
        </w:rPr>
      </w:pPr>
      <w:r w:rsidRPr="00493AD7">
        <w:rPr>
          <w:rFonts w:ascii="Stellar" w:hAnsi="Stellar"/>
          <w:noProof/>
          <w:sz w:val="2"/>
        </w:rPr>
        <mc:AlternateContent>
          <mc:Choice Requires="wpg">
            <w:drawing>
              <wp:inline distT="0" distB="0" distL="0" distR="0" wp14:anchorId="76257883" wp14:editId="168D256A">
                <wp:extent cx="5390515" cy="12700"/>
                <wp:effectExtent l="6350" t="0" r="13335" b="3175"/>
                <wp:docPr id="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0515" cy="12700"/>
                          <a:chOff x="0" y="0"/>
                          <a:chExt cx="8489" cy="20"/>
                        </a:xfrm>
                      </wpg:grpSpPr>
                      <wps:wsp>
                        <wps:cNvPr id="13" name="Line 106"/>
                        <wps:cNvCnPr/>
                        <wps:spPr bwMode="auto">
                          <a:xfrm>
                            <a:off x="0" y="10"/>
                            <a:ext cx="84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4F780" id="Group 105" o:spid="_x0000_s1026" style="width:424.45pt;height:1pt;mso-position-horizontal-relative:char;mso-position-vertical-relative:line" coordsize="84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">
                <v:line id="Line 106" o:spid="_x0000_s1027" style="position:absolute;visibility:visible;mso-wrap-style:square" from="0,10" to="848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" strokecolor="#ed7d31" strokeweight="1pt"/>
                <w10:anchorlock/>
              </v:group>
            </w:pict>
          </mc:Fallback>
        </mc:AlternateContent>
      </w:r>
    </w:p>
    <w:p w14:paraId="0C3F5C05" w14:textId="77777777" w:rsidR="00B73A97" w:rsidRPr="00493AD7" w:rsidRDefault="00B73A97" w:rsidP="00B73A97">
      <w:pPr>
        <w:pStyle w:val="Corpsdetexte"/>
        <w:rPr>
          <w:rFonts w:ascii="Stellar" w:hAnsi="Stellar"/>
          <w:b/>
          <w:sz w:val="20"/>
        </w:rPr>
      </w:pPr>
    </w:p>
    <w:p w14:paraId="68CC597B" w14:textId="7449E696" w:rsidR="00B73A97" w:rsidRDefault="00B73A97" w:rsidP="00B73A97">
      <w:pPr>
        <w:pStyle w:val="Titre11"/>
        <w:ind w:left="0"/>
        <w:rPr>
          <w:szCs w:val="24"/>
        </w:rPr>
      </w:pPr>
      <w:r w:rsidRPr="00B73A9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C66199" wp14:editId="16B794A5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7613650" cy="571500"/>
                <wp:effectExtent l="0" t="0" r="6350" b="12700"/>
                <wp:wrapThrough wrapText="bothSides">
                  <wp:wrapPolygon edited="0">
                    <wp:start x="0" y="0"/>
                    <wp:lineTo x="0" y="21120"/>
                    <wp:lineTo x="21546" y="21120"/>
                    <wp:lineTo x="21546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0" cy="571500"/>
                        </a:xfrm>
                        <a:prstGeom prst="rect">
                          <a:avLst/>
                        </a:prstGeom>
                        <a:solidFill>
                          <a:srgbClr val="E6672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71DB7" id="Rectangle 6" o:spid="_x0000_s1026" style="position:absolute;margin-left:0;margin-top:10pt;width:599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" fillcolor="#e66726" stroked="f">
                <w10:wrap type="through"/>
              </v:rect>
            </w:pict>
          </mc:Fallback>
        </mc:AlternateContent>
      </w:r>
      <w:r w:rsidRPr="00B73A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B76DD" wp14:editId="76B7BA78">
                <wp:simplePos x="0" y="0"/>
                <wp:positionH relativeFrom="column">
                  <wp:posOffset>637540</wp:posOffset>
                </wp:positionH>
                <wp:positionV relativeFrom="paragraph">
                  <wp:posOffset>236220</wp:posOffset>
                </wp:positionV>
                <wp:extent cx="5657850" cy="435610"/>
                <wp:effectExtent l="0" t="0" r="0" b="254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1A7A4" w14:textId="159ECB1C" w:rsidR="00C919B6" w:rsidRPr="00B73A97" w:rsidRDefault="00C919B6" w:rsidP="00B73A97">
                            <w:pPr>
                              <w:rPr>
                                <w:rFonts w:ascii="Bebas Neue" w:hAnsi="Bebas Ne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Bebas Neue" w:hAnsi="Bebas Neue"/>
                                <w:b/>
                                <w:color w:val="FFFFFF" w:themeColor="background1"/>
                                <w:sz w:val="52"/>
                              </w:rPr>
                              <w:t>DECLARATION INVENTAIRE TLPE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B76DD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50.2pt;margin-top:18.6pt;width:445.5pt;height:3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" filled="f" stroked="f">
                <v:textbox>
                  <w:txbxContent>
                    <w:p w14:paraId="0291A7A4" w14:textId="159ECB1C" w:rsidR="00C919B6" w:rsidRPr="00B73A97" w:rsidRDefault="00C919B6" w:rsidP="00B73A97">
                      <w:pPr>
                        <w:rPr>
                          <w:rFonts w:ascii="Bebas Neue" w:hAnsi="Bebas Ne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Bebas Neue" w:hAnsi="Bebas Neue"/>
                          <w:b/>
                          <w:color w:val="FFFFFF" w:themeColor="background1"/>
                          <w:sz w:val="52"/>
                        </w:rPr>
                        <w:t>DECLARATION INVENTAIRE TLPE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EE429" w14:textId="799991AF" w:rsidR="00857D3B" w:rsidRDefault="00857D3B" w:rsidP="00857D3B">
      <w:pPr>
        <w:ind w:left="708"/>
        <w:rPr>
          <w:rFonts w:ascii="Roboto" w:hAnsi="Roboto"/>
          <w:b/>
          <w:color w:val="E85426"/>
        </w:rPr>
      </w:pPr>
      <w:r w:rsidRPr="00BA25BA">
        <w:rPr>
          <w:rFonts w:ascii="Roboto" w:hAnsi="Roboto"/>
          <w:b/>
          <w:color w:val="E85426"/>
        </w:rPr>
        <w:t>Qu’est-ce que la TLPE ?</w:t>
      </w:r>
    </w:p>
    <w:p w14:paraId="1376DBFD" w14:textId="5907803E" w:rsidR="00E33A73" w:rsidRPr="00BA25BA" w:rsidRDefault="00E33A73" w:rsidP="00857D3B">
      <w:pPr>
        <w:ind w:left="708"/>
        <w:rPr>
          <w:rFonts w:ascii="Roboto" w:hAnsi="Roboto"/>
          <w:b/>
          <w:color w:val="E85426"/>
        </w:rPr>
      </w:pPr>
      <w:r>
        <w:rPr>
          <w:rFonts w:ascii="Roboto" w:hAnsi="Roboto"/>
          <w:b/>
          <w:color w:val="E85426"/>
        </w:rPr>
        <w:t>Qui déclare ?</w:t>
      </w:r>
    </w:p>
    <w:p w14:paraId="43611921" w14:textId="6EE189FE" w:rsidR="004E668C" w:rsidRPr="00BA25BA" w:rsidRDefault="004E668C" w:rsidP="004E668C">
      <w:pPr>
        <w:ind w:left="708"/>
        <w:rPr>
          <w:rFonts w:ascii="Roboto" w:hAnsi="Roboto"/>
          <w:b/>
          <w:color w:val="E85426"/>
        </w:rPr>
      </w:pPr>
      <w:r w:rsidRPr="00BA25BA">
        <w:rPr>
          <w:rFonts w:ascii="Roboto" w:hAnsi="Roboto"/>
          <w:b/>
          <w:color w:val="E85426"/>
        </w:rPr>
        <w:t xml:space="preserve">Quels </w:t>
      </w:r>
      <w:r>
        <w:rPr>
          <w:rFonts w:ascii="Roboto" w:hAnsi="Roboto"/>
          <w:b/>
          <w:color w:val="E85426"/>
        </w:rPr>
        <w:t xml:space="preserve">sont les </w:t>
      </w:r>
      <w:r w:rsidRPr="00BA25BA">
        <w:rPr>
          <w:rFonts w:ascii="Roboto" w:hAnsi="Roboto"/>
          <w:b/>
          <w:color w:val="E85426"/>
        </w:rPr>
        <w:t>supports ?</w:t>
      </w:r>
    </w:p>
    <w:p w14:paraId="42BE739C" w14:textId="01AB13A5" w:rsidR="00857D3B" w:rsidRPr="00BA25BA" w:rsidRDefault="00857D3B" w:rsidP="00857D3B">
      <w:pPr>
        <w:ind w:left="708"/>
        <w:rPr>
          <w:rFonts w:ascii="Roboto" w:hAnsi="Roboto"/>
          <w:b/>
          <w:color w:val="E85426"/>
        </w:rPr>
      </w:pPr>
      <w:r w:rsidRPr="00BA25BA">
        <w:rPr>
          <w:rFonts w:ascii="Roboto" w:hAnsi="Roboto"/>
          <w:b/>
          <w:color w:val="E85426"/>
        </w:rPr>
        <w:t xml:space="preserve">Quand </w:t>
      </w:r>
      <w:r w:rsidR="00E936E8">
        <w:rPr>
          <w:rFonts w:ascii="Roboto" w:hAnsi="Roboto"/>
          <w:b/>
          <w:color w:val="E85426"/>
        </w:rPr>
        <w:t xml:space="preserve">et comment </w:t>
      </w:r>
      <w:r w:rsidRPr="00BA25BA">
        <w:rPr>
          <w:rFonts w:ascii="Roboto" w:hAnsi="Roboto"/>
          <w:b/>
          <w:color w:val="E85426"/>
        </w:rPr>
        <w:t>déclarer ?</w:t>
      </w:r>
    </w:p>
    <w:p w14:paraId="2268F437" w14:textId="54F557DB" w:rsidR="00630A24" w:rsidRDefault="00630A24" w:rsidP="00857D3B">
      <w:pPr>
        <w:ind w:left="708"/>
        <w:rPr>
          <w:rFonts w:ascii="Roboto" w:hAnsi="Roboto"/>
          <w:b/>
          <w:color w:val="E85426"/>
        </w:rPr>
      </w:pPr>
      <w:r>
        <w:rPr>
          <w:rFonts w:ascii="Roboto" w:hAnsi="Roboto"/>
          <w:b/>
          <w:color w:val="E85426"/>
        </w:rPr>
        <w:t>Quels tarifs ?</w:t>
      </w:r>
    </w:p>
    <w:p w14:paraId="646532EB" w14:textId="77777777" w:rsidR="00E33A73" w:rsidRPr="00BA25BA" w:rsidRDefault="00E33A73" w:rsidP="00857D3B">
      <w:pPr>
        <w:ind w:left="708"/>
        <w:rPr>
          <w:rFonts w:ascii="Roboto" w:hAnsi="Roboto"/>
          <w:b/>
          <w:color w:val="E85426"/>
        </w:rPr>
      </w:pPr>
    </w:p>
    <w:p w14:paraId="7D8E3AAF" w14:textId="13A1ECCF" w:rsidR="00857D3B" w:rsidRDefault="00857D3B" w:rsidP="00857D3B">
      <w:pPr>
        <w:ind w:left="708"/>
        <w:rPr>
          <w:rFonts w:ascii="Roboto" w:hAnsi="Roboto"/>
          <w:b/>
          <w:color w:val="E85426"/>
        </w:rPr>
      </w:pPr>
    </w:p>
    <w:p w14:paraId="71BAAF74" w14:textId="77777777" w:rsidR="00857D3B" w:rsidRDefault="00857D3B" w:rsidP="00857D3B">
      <w:pPr>
        <w:pStyle w:val="Sansinterligne"/>
        <w:rPr>
          <w:b/>
          <w:u w:val="single"/>
        </w:rPr>
      </w:pPr>
    </w:p>
    <w:p w14:paraId="546E3FA3" w14:textId="3243E526" w:rsidR="00857D3B" w:rsidRPr="00470504" w:rsidRDefault="00857D3B" w:rsidP="00857D3B">
      <w:pPr>
        <w:pStyle w:val="Sansinterligne"/>
        <w:rPr>
          <w:rFonts w:ascii="Stellar" w:hAnsi="Stellar"/>
          <w:b/>
          <w:u w:val="single"/>
        </w:rPr>
      </w:pPr>
      <w:r w:rsidRPr="00470504">
        <w:rPr>
          <w:rFonts w:ascii="Stellar" w:hAnsi="Stellar"/>
          <w:b/>
          <w:u w:val="single"/>
        </w:rPr>
        <w:t>Pièces annexes à Télécharger</w:t>
      </w:r>
      <w:r w:rsidRPr="00470504">
        <w:rPr>
          <w:rFonts w:ascii="Calibri" w:hAnsi="Calibri" w:cs="Calibri"/>
          <w:b/>
          <w:u w:val="single"/>
        </w:rPr>
        <w:t> </w:t>
      </w:r>
      <w:r w:rsidRPr="00470504">
        <w:rPr>
          <w:rFonts w:ascii="Stellar" w:hAnsi="Stellar"/>
          <w:b/>
          <w:u w:val="single"/>
        </w:rPr>
        <w:t>:</w:t>
      </w:r>
    </w:p>
    <w:p w14:paraId="248C37FE" w14:textId="77777777" w:rsidR="00857D3B" w:rsidRPr="009B72A1" w:rsidRDefault="00857D3B" w:rsidP="00857D3B">
      <w:pPr>
        <w:pStyle w:val="Sansinterligne"/>
        <w:rPr>
          <w:b/>
          <w:u w:val="single"/>
        </w:rPr>
      </w:pPr>
    </w:p>
    <w:p w14:paraId="324CD4B4" w14:textId="7F92B355" w:rsidR="00857D3B" w:rsidRPr="00EB36CD" w:rsidRDefault="00857D3B" w:rsidP="00EB36CD">
      <w:pPr>
        <w:pStyle w:val="Sansinterligne"/>
        <w:numPr>
          <w:ilvl w:val="0"/>
          <w:numId w:val="4"/>
        </w:numPr>
        <w:ind w:left="3750"/>
        <w:rPr>
          <w:rFonts w:ascii="Stellar" w:hAnsi="Stellar"/>
          <w:color w:val="808080" w:themeColor="background1" w:themeShade="80"/>
        </w:rPr>
      </w:pPr>
      <w:r w:rsidRPr="00EB36CD">
        <w:rPr>
          <w:rFonts w:ascii="Stellar" w:hAnsi="Stellar"/>
          <w:color w:val="808080" w:themeColor="background1" w:themeShade="80"/>
        </w:rPr>
        <w:t>Délibération</w:t>
      </w:r>
      <w:r w:rsidR="000B50E0">
        <w:rPr>
          <w:rFonts w:ascii="Stellar" w:hAnsi="Stellar"/>
          <w:color w:val="808080" w:themeColor="background1" w:themeShade="80"/>
        </w:rPr>
        <w:t xml:space="preserve"> n° 16/62 du 8 juin 2016</w:t>
      </w:r>
    </w:p>
    <w:p w14:paraId="4888D787" w14:textId="77777777" w:rsidR="00857D3B" w:rsidRPr="00EB36CD" w:rsidRDefault="00857D3B" w:rsidP="00EB36CD">
      <w:pPr>
        <w:pStyle w:val="Sansinterligne"/>
        <w:numPr>
          <w:ilvl w:val="0"/>
          <w:numId w:val="4"/>
        </w:numPr>
        <w:ind w:left="3750"/>
        <w:rPr>
          <w:rFonts w:ascii="Stellar" w:hAnsi="Stellar"/>
          <w:color w:val="808080" w:themeColor="background1" w:themeShade="80"/>
        </w:rPr>
      </w:pPr>
      <w:r w:rsidRPr="00EB36CD">
        <w:rPr>
          <w:rFonts w:ascii="Stellar" w:hAnsi="Stellar"/>
          <w:color w:val="808080" w:themeColor="background1" w:themeShade="80"/>
        </w:rPr>
        <w:t>Télécharge le Guide du déclarant</w:t>
      </w:r>
    </w:p>
    <w:p w14:paraId="44C14397" w14:textId="77777777" w:rsidR="00857D3B" w:rsidRPr="00EB36CD" w:rsidRDefault="00857D3B" w:rsidP="00EB36CD">
      <w:pPr>
        <w:pStyle w:val="Sansinterligne"/>
        <w:numPr>
          <w:ilvl w:val="0"/>
          <w:numId w:val="4"/>
        </w:numPr>
        <w:ind w:left="3750"/>
        <w:rPr>
          <w:rFonts w:ascii="Stellar" w:hAnsi="Stellar"/>
          <w:color w:val="808080" w:themeColor="background1" w:themeShade="80"/>
        </w:rPr>
      </w:pPr>
      <w:r w:rsidRPr="00EB36CD">
        <w:rPr>
          <w:rFonts w:ascii="Stellar" w:hAnsi="Stellar"/>
          <w:color w:val="808080" w:themeColor="background1" w:themeShade="80"/>
        </w:rPr>
        <w:t>Télécharger le CERFA</w:t>
      </w:r>
    </w:p>
    <w:p w14:paraId="454AC0C3" w14:textId="369BE07F" w:rsidR="00857D3B" w:rsidRPr="00EB36CD" w:rsidRDefault="00857D3B" w:rsidP="00EB36CD">
      <w:pPr>
        <w:pStyle w:val="Sansinterligne"/>
        <w:numPr>
          <w:ilvl w:val="0"/>
          <w:numId w:val="4"/>
        </w:numPr>
        <w:ind w:left="3750"/>
        <w:rPr>
          <w:rFonts w:ascii="Stellar" w:hAnsi="Stellar"/>
          <w:color w:val="808080" w:themeColor="background1" w:themeShade="80"/>
        </w:rPr>
      </w:pPr>
      <w:r w:rsidRPr="00EB36CD">
        <w:rPr>
          <w:rFonts w:ascii="Stellar" w:hAnsi="Stellar"/>
          <w:color w:val="808080" w:themeColor="background1" w:themeShade="80"/>
        </w:rPr>
        <w:t>Procédure</w:t>
      </w:r>
    </w:p>
    <w:p w14:paraId="5E658750" w14:textId="77777777" w:rsidR="00BA25BA" w:rsidRPr="00BA25BA" w:rsidRDefault="00BA25BA" w:rsidP="00BA25BA">
      <w:pPr>
        <w:pStyle w:val="Paragraphestandard"/>
        <w:suppressAutoHyphens/>
        <w:rPr>
          <w:rFonts w:ascii="Bebas Neue" w:hAnsi="Bebas Neue" w:cstheme="minorBidi"/>
          <w:color w:val="auto"/>
          <w:sz w:val="22"/>
          <w:szCs w:val="22"/>
        </w:rPr>
      </w:pPr>
    </w:p>
    <w:p w14:paraId="7804E74B" w14:textId="765B9FC8" w:rsidR="00BA25BA" w:rsidRPr="00EB36CD" w:rsidRDefault="00BA25BA" w:rsidP="00554265">
      <w:pPr>
        <w:rPr>
          <w:rFonts w:ascii="Roboto" w:hAnsi="Roboto"/>
          <w:b/>
          <w:color w:val="E85426"/>
        </w:rPr>
      </w:pPr>
      <w:r w:rsidRPr="00EB36CD">
        <w:rPr>
          <w:rFonts w:ascii="Stellar" w:hAnsi="Stellar" w:cstheme="minorBidi"/>
          <w:b/>
          <w:color w:val="E85426"/>
        </w:rPr>
        <w:t>Onglet «</w:t>
      </w:r>
      <w:r w:rsidRPr="00EB36CD">
        <w:rPr>
          <w:rFonts w:ascii="Calibri" w:hAnsi="Calibri" w:cs="Calibri"/>
          <w:b/>
          <w:color w:val="E85426"/>
        </w:rPr>
        <w:t> </w:t>
      </w:r>
      <w:r w:rsidR="00EB36CD" w:rsidRPr="00EB36CD">
        <w:rPr>
          <w:rFonts w:ascii="Roboto" w:hAnsi="Roboto"/>
          <w:b/>
          <w:color w:val="E85426"/>
        </w:rPr>
        <w:t>Qu’est-ce que la TLPE ?</w:t>
      </w:r>
      <w:r w:rsidRPr="00EB36CD">
        <w:rPr>
          <w:rFonts w:ascii="Stellar" w:hAnsi="Stellar" w:cs="Stellar"/>
          <w:b/>
          <w:color w:val="E85426"/>
        </w:rPr>
        <w:t>»</w:t>
      </w:r>
    </w:p>
    <w:p w14:paraId="6F2A2347" w14:textId="77777777" w:rsidR="00BA25BA" w:rsidRPr="00BA25BA" w:rsidRDefault="00BA25BA" w:rsidP="00BA25BA">
      <w:pPr>
        <w:pStyle w:val="Paragraphestandard"/>
        <w:suppressAutoHyphens/>
        <w:rPr>
          <w:rFonts w:ascii="Stellar" w:hAnsi="Stellar" w:cstheme="minorBidi"/>
          <w:b/>
          <w:color w:val="auto"/>
          <w:sz w:val="22"/>
          <w:szCs w:val="22"/>
        </w:rPr>
      </w:pPr>
    </w:p>
    <w:p w14:paraId="3E983E86" w14:textId="77777777" w:rsidR="00BA25BA" w:rsidRPr="00EB36CD" w:rsidRDefault="00BA25BA" w:rsidP="003A190B">
      <w:pPr>
        <w:pStyle w:val="Corpsdetexte"/>
        <w:ind w:right="1763"/>
        <w:jc w:val="both"/>
        <w:rPr>
          <w:rFonts w:ascii="Stellar" w:hAnsi="Stellar"/>
          <w:sz w:val="22"/>
        </w:rPr>
      </w:pPr>
      <w:r w:rsidRPr="00EB36CD">
        <w:rPr>
          <w:rFonts w:ascii="Stellar" w:hAnsi="Stellar"/>
          <w:sz w:val="22"/>
        </w:rPr>
        <w:t>En voulant inscrire leurs marques au c</w:t>
      </w:r>
      <w:r w:rsidRPr="00EB36CD">
        <w:rPr>
          <w:rFonts w:ascii="Calibri" w:hAnsi="Calibri" w:cs="Calibri"/>
          <w:sz w:val="22"/>
        </w:rPr>
        <w:t>œ</w:t>
      </w:r>
      <w:r w:rsidRPr="00EB36CD">
        <w:rPr>
          <w:rFonts w:ascii="Stellar" w:hAnsi="Stellar"/>
          <w:sz w:val="22"/>
        </w:rPr>
        <w:t>ur du paysage urbain, les entreprises se sont empar</w:t>
      </w:r>
      <w:r w:rsidRPr="00EB36CD">
        <w:rPr>
          <w:rFonts w:ascii="Stellar" w:hAnsi="Stellar" w:cs="Stellar"/>
          <w:sz w:val="22"/>
        </w:rPr>
        <w:t>é</w:t>
      </w:r>
      <w:r w:rsidRPr="00EB36CD">
        <w:rPr>
          <w:rFonts w:ascii="Stellar" w:hAnsi="Stellar"/>
          <w:sz w:val="22"/>
        </w:rPr>
        <w:t>es de l</w:t>
      </w:r>
      <w:r w:rsidRPr="00EB36CD">
        <w:rPr>
          <w:rFonts w:ascii="Stellar" w:hAnsi="Stellar" w:cs="Stellar"/>
          <w:sz w:val="22"/>
        </w:rPr>
        <w:t>’</w:t>
      </w:r>
      <w:r w:rsidRPr="00EB36CD">
        <w:rPr>
          <w:rFonts w:ascii="Stellar" w:hAnsi="Stellar"/>
          <w:sz w:val="22"/>
        </w:rPr>
        <w:t>espace public, parfois sans prendre en compte les questions environnementales.</w:t>
      </w:r>
    </w:p>
    <w:p w14:paraId="71A36B86" w14:textId="13709BA4" w:rsidR="00BA25BA" w:rsidRPr="00EB36CD" w:rsidRDefault="00BA25BA" w:rsidP="00E936E8">
      <w:pPr>
        <w:pStyle w:val="Corpsdetexte"/>
        <w:ind w:right="1763"/>
        <w:jc w:val="both"/>
        <w:rPr>
          <w:rFonts w:ascii="Stellar" w:hAnsi="Stellar"/>
          <w:sz w:val="22"/>
        </w:rPr>
      </w:pPr>
      <w:r w:rsidRPr="00EB36CD">
        <w:rPr>
          <w:rFonts w:ascii="Stellar" w:hAnsi="Stellar"/>
          <w:sz w:val="22"/>
        </w:rPr>
        <w:t xml:space="preserve">La publicité, sa logique poussée à l’extrême et l’ultra consommation ne sont pas compatible avec l’écologie de demain. </w:t>
      </w:r>
    </w:p>
    <w:p w14:paraId="485F84A5" w14:textId="77777777" w:rsidR="00EB36CD" w:rsidRPr="00EB36CD" w:rsidRDefault="00EB36CD" w:rsidP="00E936E8">
      <w:pPr>
        <w:pStyle w:val="Corpsdetexte"/>
        <w:ind w:right="1763"/>
        <w:jc w:val="both"/>
        <w:rPr>
          <w:rFonts w:ascii="Stellar" w:hAnsi="Stellar"/>
          <w:sz w:val="22"/>
        </w:rPr>
      </w:pPr>
    </w:p>
    <w:p w14:paraId="2560F382" w14:textId="7442B80B" w:rsidR="00BA25BA" w:rsidRPr="00EB36CD" w:rsidRDefault="00BA25BA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  <w:r w:rsidRPr="00EB36CD">
        <w:rPr>
          <w:rFonts w:ascii="Stellar" w:hAnsi="Stellar"/>
          <w:sz w:val="22"/>
        </w:rPr>
        <w:t xml:space="preserve">Pour répondre à ce besoin, la loi </w:t>
      </w:r>
      <w:r w:rsidRPr="00EB36CD">
        <w:rPr>
          <w:rFonts w:ascii="Stellar" w:hAnsi="Stellar" w:cs="Arial"/>
          <w:sz w:val="22"/>
          <w:shd w:val="clear" w:color="auto" w:fill="FFFFFF"/>
        </w:rPr>
        <w:t>n° 2008-776 du 4 août 2008 de modernisation de l’économie a instauré la Taxe Locale sur la Publicité Extérieure (TLPE) qui se substitue aux taxes locales existantes jusqu’alors</w:t>
      </w:r>
      <w:r w:rsidR="00EB36CD" w:rsidRPr="00EB36CD">
        <w:rPr>
          <w:rFonts w:ascii="Stellar" w:hAnsi="Stellar" w:cs="Arial"/>
          <w:sz w:val="22"/>
          <w:shd w:val="clear" w:color="auto" w:fill="FFFFFF"/>
        </w:rPr>
        <w:t>.</w:t>
      </w:r>
    </w:p>
    <w:p w14:paraId="026090DF" w14:textId="77777777" w:rsidR="00EB36CD" w:rsidRPr="00EB36CD" w:rsidRDefault="00EB36CD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</w:p>
    <w:p w14:paraId="2191BAAF" w14:textId="77777777" w:rsidR="00554265" w:rsidRDefault="00BA25BA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  <w:r w:rsidRPr="00EB36CD">
        <w:rPr>
          <w:rFonts w:ascii="Stellar" w:hAnsi="Stellar" w:cs="Arial"/>
          <w:sz w:val="22"/>
          <w:shd w:val="clear" w:color="auto" w:fill="FFFFFF"/>
        </w:rPr>
        <w:t>Cette loi cherche à améliorer le cadre de vie et à organiser au mieux l’affichage. Elle pr</w:t>
      </w:r>
      <w:r w:rsidR="00EB36CD" w:rsidRPr="00EB36CD">
        <w:rPr>
          <w:rFonts w:ascii="Stellar" w:hAnsi="Stellar" w:cs="Arial"/>
          <w:sz w:val="22"/>
          <w:shd w:val="clear" w:color="auto" w:fill="FFFFFF"/>
        </w:rPr>
        <w:t xml:space="preserve">otège le commerce de proximité </w:t>
      </w:r>
      <w:r w:rsidRPr="00EB36CD">
        <w:rPr>
          <w:rFonts w:ascii="Stellar" w:hAnsi="Stellar" w:cs="Arial"/>
          <w:sz w:val="22"/>
          <w:shd w:val="clear" w:color="auto" w:fill="FFFFFF"/>
        </w:rPr>
        <w:t>en prévoyant un certain nombre d’exonérations.</w:t>
      </w:r>
      <w:r w:rsidR="00554265">
        <w:rPr>
          <w:rFonts w:ascii="Stellar" w:hAnsi="Stellar" w:cs="Arial"/>
          <w:sz w:val="22"/>
          <w:shd w:val="clear" w:color="auto" w:fill="FFFFFF"/>
        </w:rPr>
        <w:t xml:space="preserve"> </w:t>
      </w:r>
    </w:p>
    <w:p w14:paraId="136A9793" w14:textId="7AF4A423" w:rsidR="00BA25BA" w:rsidRPr="00EB36CD" w:rsidRDefault="00554265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  <w:r>
        <w:rPr>
          <w:rFonts w:ascii="Stellar" w:hAnsi="Stellar" w:cs="Arial"/>
          <w:sz w:val="22"/>
          <w:shd w:val="clear" w:color="auto" w:fill="FFFFFF"/>
        </w:rPr>
        <w:t>D’ailleurs, la commune du Luc-en-Provence a décidé, comme le permet cette loi, d’exonérer les activités disposant jusqu’à 7 m² d’enseignes en surface cumulée.</w:t>
      </w:r>
    </w:p>
    <w:p w14:paraId="62F9B050" w14:textId="77777777" w:rsidR="00EB36CD" w:rsidRPr="00EB36CD" w:rsidRDefault="00EB36CD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</w:p>
    <w:p w14:paraId="7B45919B" w14:textId="39F6BD90" w:rsidR="00BA25BA" w:rsidRPr="00EB36CD" w:rsidRDefault="00554265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  <w:r>
        <w:rPr>
          <w:rFonts w:ascii="Stellar" w:hAnsi="Stellar" w:cs="Arial"/>
          <w:sz w:val="22"/>
          <w:shd w:val="clear" w:color="auto" w:fill="FFFFFF"/>
        </w:rPr>
        <w:t>L’</w:t>
      </w:r>
      <w:r w:rsidR="00BA25BA" w:rsidRPr="00EB36CD">
        <w:rPr>
          <w:rFonts w:ascii="Stellar" w:hAnsi="Stellar" w:cs="Arial"/>
          <w:sz w:val="22"/>
          <w:shd w:val="clear" w:color="auto" w:fill="FFFFFF"/>
        </w:rPr>
        <w:t xml:space="preserve">objectif </w:t>
      </w:r>
      <w:r>
        <w:rPr>
          <w:rFonts w:ascii="Stellar" w:hAnsi="Stellar" w:cs="Arial"/>
          <w:sz w:val="22"/>
          <w:shd w:val="clear" w:color="auto" w:fill="FFFFFF"/>
        </w:rPr>
        <w:t xml:space="preserve">de cette loi </w:t>
      </w:r>
      <w:r w:rsidR="00BA25BA" w:rsidRPr="00EB36CD">
        <w:rPr>
          <w:rFonts w:ascii="Stellar" w:hAnsi="Stellar" w:cs="Arial"/>
          <w:sz w:val="22"/>
          <w:shd w:val="clear" w:color="auto" w:fill="FFFFFF"/>
        </w:rPr>
        <w:t xml:space="preserve">est d’améliorer la qualité de nos paysages urbains par la diminution de l’emprise des enseignes, des pré-enseignes et des panneaux publicitaires. </w:t>
      </w:r>
    </w:p>
    <w:p w14:paraId="6C98EF9E" w14:textId="77777777" w:rsidR="00EB36CD" w:rsidRPr="00EB36CD" w:rsidRDefault="00EB36CD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</w:p>
    <w:p w14:paraId="36EFD1C8" w14:textId="77777777" w:rsidR="00BA25BA" w:rsidRPr="00EB36CD" w:rsidRDefault="00BA25BA" w:rsidP="00E936E8">
      <w:pPr>
        <w:pStyle w:val="Corpsdetexte"/>
        <w:ind w:right="1763"/>
        <w:jc w:val="both"/>
        <w:rPr>
          <w:rFonts w:ascii="Stellar" w:hAnsi="Stellar" w:cs="Arial"/>
          <w:sz w:val="22"/>
          <w:shd w:val="clear" w:color="auto" w:fill="FFFFFF"/>
        </w:rPr>
      </w:pPr>
      <w:r w:rsidRPr="00EB36CD">
        <w:rPr>
          <w:rFonts w:ascii="Stellar" w:hAnsi="Stellar" w:cs="Arial"/>
          <w:sz w:val="22"/>
          <w:shd w:val="clear" w:color="auto" w:fill="FFFFFF"/>
        </w:rPr>
        <w:t>Sa vocation à protéger nos paysages et le petit commerce permet de trouver le juste équilibre entre développement économique et sauvegarde du territoire.</w:t>
      </w:r>
    </w:p>
    <w:p w14:paraId="294FC3D8" w14:textId="77777777" w:rsidR="00BA25BA" w:rsidRPr="00BA25BA" w:rsidRDefault="00BA25BA" w:rsidP="00BA25BA">
      <w:pPr>
        <w:pStyle w:val="Paragraphestandard"/>
        <w:suppressAutoHyphens/>
        <w:rPr>
          <w:rFonts w:ascii="Stellar" w:hAnsi="Stellar" w:cstheme="minorBidi"/>
          <w:color w:val="auto"/>
          <w:sz w:val="22"/>
          <w:szCs w:val="22"/>
        </w:rPr>
      </w:pPr>
    </w:p>
    <w:p w14:paraId="7418F54E" w14:textId="40B3283C" w:rsidR="00BA25BA" w:rsidRDefault="00BA25BA" w:rsidP="00BA25BA">
      <w:pPr>
        <w:pStyle w:val="Paragraphestandard"/>
        <w:suppressAutoHyphens/>
        <w:rPr>
          <w:rFonts w:ascii="Stellar" w:hAnsi="Stellar" w:cs="Roboto-Black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341B646F" w14:textId="19E8D09E" w:rsidR="00B65167" w:rsidRDefault="00B65167" w:rsidP="00BA25BA">
      <w:pPr>
        <w:pStyle w:val="Paragraphestandard"/>
        <w:suppressAutoHyphens/>
        <w:rPr>
          <w:rFonts w:ascii="Stellar" w:hAnsi="Stellar" w:cs="Roboto-Black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1397EC28" w14:textId="464B7B32" w:rsidR="00B65167" w:rsidRDefault="00B65167" w:rsidP="00BA25BA">
      <w:pPr>
        <w:pStyle w:val="Paragraphestandard"/>
        <w:suppressAutoHyphens/>
        <w:rPr>
          <w:rFonts w:ascii="Stellar" w:hAnsi="Stellar" w:cs="Roboto-Black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58C1FDA3" w14:textId="77777777" w:rsidR="00B65167" w:rsidRPr="00BA25BA" w:rsidRDefault="00B65167" w:rsidP="00BA25BA">
      <w:pPr>
        <w:pStyle w:val="Paragraphestandard"/>
        <w:suppressAutoHyphens/>
        <w:rPr>
          <w:rFonts w:ascii="Stellar" w:hAnsi="Stellar" w:cs="Roboto-Black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7C87A83E" w14:textId="77777777" w:rsidR="00BA25BA" w:rsidRPr="00BA25BA" w:rsidRDefault="00BA25BA" w:rsidP="00BA25BA">
      <w:pPr>
        <w:rPr>
          <w:rFonts w:ascii="Stellar" w:hAnsi="Stellar"/>
          <w:color w:val="60605E"/>
        </w:rPr>
      </w:pPr>
      <w:r w:rsidRPr="00BA25BA">
        <w:rPr>
          <w:rFonts w:ascii="Stellar" w:hAnsi="Stellar"/>
          <w:color w:val="E85426"/>
        </w:rPr>
        <w:t>Pourquoi la TLPE</w:t>
      </w:r>
      <w:r w:rsidRPr="00BA25BA">
        <w:rPr>
          <w:rFonts w:ascii="Calibri" w:hAnsi="Calibri" w:cs="Calibri"/>
          <w:color w:val="E85426"/>
        </w:rPr>
        <w:t> </w:t>
      </w:r>
      <w:r w:rsidRPr="00BA25BA">
        <w:rPr>
          <w:rFonts w:ascii="Stellar" w:hAnsi="Stellar"/>
          <w:color w:val="E85426"/>
        </w:rPr>
        <w:t>:</w:t>
      </w:r>
    </w:p>
    <w:p w14:paraId="7B4E5CEA" w14:textId="77777777" w:rsidR="00BA25BA" w:rsidRPr="00470504" w:rsidRDefault="00BA25BA" w:rsidP="00BA25BA">
      <w:pPr>
        <w:numPr>
          <w:ilvl w:val="0"/>
          <w:numId w:val="5"/>
        </w:numPr>
        <w:spacing w:before="100" w:beforeAutospacing="1" w:after="100" w:afterAutospacing="1"/>
        <w:ind w:left="3750"/>
        <w:rPr>
          <w:rFonts w:ascii="Stellar" w:hAnsi="Stellar"/>
          <w:color w:val="60605E"/>
          <w:sz w:val="22"/>
        </w:rPr>
      </w:pPr>
      <w:r w:rsidRPr="00470504">
        <w:rPr>
          <w:rFonts w:ascii="Stellar" w:hAnsi="Stellar"/>
          <w:color w:val="60605E"/>
          <w:sz w:val="22"/>
        </w:rPr>
        <w:lastRenderedPageBreak/>
        <w:t>Lutter contre la pollution visuelle</w:t>
      </w:r>
    </w:p>
    <w:p w14:paraId="084F69BC" w14:textId="77777777" w:rsidR="00BA25BA" w:rsidRPr="00470504" w:rsidRDefault="00BA25BA" w:rsidP="00BA25BA">
      <w:pPr>
        <w:numPr>
          <w:ilvl w:val="0"/>
          <w:numId w:val="5"/>
        </w:numPr>
        <w:spacing w:before="100" w:beforeAutospacing="1" w:after="100" w:afterAutospacing="1"/>
        <w:ind w:left="3750"/>
        <w:rPr>
          <w:rFonts w:ascii="Stellar" w:hAnsi="Stellar"/>
          <w:color w:val="60605E"/>
          <w:sz w:val="22"/>
        </w:rPr>
      </w:pPr>
      <w:r w:rsidRPr="00470504">
        <w:rPr>
          <w:rFonts w:ascii="Stellar" w:hAnsi="Stellar"/>
          <w:color w:val="60605E"/>
          <w:sz w:val="22"/>
        </w:rPr>
        <w:t>Organiser l’affichage publicitaire</w:t>
      </w:r>
    </w:p>
    <w:p w14:paraId="6997F3FD" w14:textId="77777777" w:rsidR="00BA25BA" w:rsidRPr="00470504" w:rsidRDefault="00BA25BA" w:rsidP="00BA25BA">
      <w:pPr>
        <w:numPr>
          <w:ilvl w:val="0"/>
          <w:numId w:val="5"/>
        </w:numPr>
        <w:spacing w:before="100" w:beforeAutospacing="1" w:after="100" w:afterAutospacing="1"/>
        <w:ind w:left="3750"/>
        <w:rPr>
          <w:rFonts w:ascii="Stellar" w:hAnsi="Stellar"/>
          <w:color w:val="60605E"/>
          <w:sz w:val="22"/>
        </w:rPr>
      </w:pPr>
      <w:r w:rsidRPr="00470504">
        <w:rPr>
          <w:rFonts w:ascii="Stellar" w:hAnsi="Stellar"/>
          <w:color w:val="60605E"/>
          <w:sz w:val="22"/>
        </w:rPr>
        <w:t>Améliorer le cadre de vie</w:t>
      </w:r>
    </w:p>
    <w:p w14:paraId="05780E93" w14:textId="77777777" w:rsidR="00BA25BA" w:rsidRPr="00470504" w:rsidRDefault="00BA25BA" w:rsidP="00BA25BA">
      <w:pPr>
        <w:numPr>
          <w:ilvl w:val="0"/>
          <w:numId w:val="5"/>
        </w:numPr>
        <w:spacing w:before="100" w:beforeAutospacing="1" w:after="100" w:afterAutospacing="1"/>
        <w:ind w:left="3750"/>
        <w:rPr>
          <w:rFonts w:ascii="Stellar" w:hAnsi="Stellar"/>
          <w:color w:val="60605E"/>
          <w:sz w:val="22"/>
        </w:rPr>
      </w:pPr>
      <w:r w:rsidRPr="00470504">
        <w:rPr>
          <w:rFonts w:ascii="Stellar" w:hAnsi="Stellar"/>
          <w:color w:val="60605E"/>
          <w:sz w:val="22"/>
        </w:rPr>
        <w:t>Réduire la dimension des enseignes</w:t>
      </w:r>
    </w:p>
    <w:p w14:paraId="69D3D2D3" w14:textId="77777777" w:rsidR="00BA25BA" w:rsidRPr="00470504" w:rsidRDefault="00BA25BA" w:rsidP="00BA25BA">
      <w:pPr>
        <w:numPr>
          <w:ilvl w:val="0"/>
          <w:numId w:val="5"/>
        </w:numPr>
        <w:spacing w:before="100" w:beforeAutospacing="1" w:after="100" w:afterAutospacing="1"/>
        <w:ind w:left="3750"/>
        <w:rPr>
          <w:rFonts w:ascii="Stellar" w:hAnsi="Stellar"/>
          <w:color w:val="60605E"/>
          <w:sz w:val="22"/>
        </w:rPr>
      </w:pPr>
      <w:r w:rsidRPr="00470504">
        <w:rPr>
          <w:rFonts w:ascii="Stellar" w:hAnsi="Stellar"/>
          <w:color w:val="60605E"/>
          <w:sz w:val="22"/>
        </w:rPr>
        <w:t>Freiner la prolifération des panneaux publicitaires</w:t>
      </w:r>
    </w:p>
    <w:p w14:paraId="55609836" w14:textId="2165D913" w:rsidR="00266428" w:rsidRPr="00EB36CD" w:rsidRDefault="00266428" w:rsidP="00266428">
      <w:pPr>
        <w:rPr>
          <w:rFonts w:ascii="Stellar" w:hAnsi="Stellar"/>
          <w:b/>
          <w:color w:val="E85426"/>
          <w:sz w:val="28"/>
        </w:rPr>
      </w:pPr>
      <w:r w:rsidRPr="00EB36CD">
        <w:rPr>
          <w:rFonts w:ascii="Stellar" w:hAnsi="Stellar"/>
          <w:b/>
          <w:color w:val="E85426"/>
          <w:sz w:val="28"/>
        </w:rPr>
        <w:t>Onglet «</w:t>
      </w:r>
      <w:r w:rsidRPr="00EB36CD">
        <w:rPr>
          <w:rFonts w:ascii="Calibri" w:hAnsi="Calibri" w:cs="Calibri"/>
          <w:b/>
          <w:color w:val="E85426"/>
          <w:sz w:val="28"/>
        </w:rPr>
        <w:t> </w:t>
      </w:r>
      <w:r>
        <w:rPr>
          <w:rFonts w:ascii="Stellar" w:hAnsi="Stellar"/>
          <w:b/>
          <w:color w:val="E85426"/>
          <w:sz w:val="28"/>
        </w:rPr>
        <w:t>Qui déclare</w:t>
      </w:r>
      <w:r w:rsidRPr="00EB36CD">
        <w:rPr>
          <w:rFonts w:ascii="Calibri" w:hAnsi="Calibri" w:cs="Calibri"/>
          <w:b/>
          <w:color w:val="E85426"/>
          <w:sz w:val="28"/>
        </w:rPr>
        <w:t> </w:t>
      </w:r>
      <w:r w:rsidRPr="00EB36CD">
        <w:rPr>
          <w:rFonts w:ascii="Stellar" w:hAnsi="Stellar" w:cs="Stellar"/>
          <w:b/>
          <w:color w:val="E85426"/>
          <w:sz w:val="28"/>
        </w:rPr>
        <w:t>»</w:t>
      </w:r>
      <w:r>
        <w:rPr>
          <w:rFonts w:ascii="Calibri" w:hAnsi="Calibri" w:cs="Calibri"/>
          <w:b/>
          <w:color w:val="E85426"/>
          <w:sz w:val="28"/>
        </w:rPr>
        <w:t> </w:t>
      </w:r>
      <w:r>
        <w:rPr>
          <w:rFonts w:ascii="Stellar" w:hAnsi="Stellar" w:cs="Stellar"/>
          <w:b/>
          <w:color w:val="E85426"/>
          <w:sz w:val="28"/>
        </w:rPr>
        <w:t>?</w:t>
      </w:r>
    </w:p>
    <w:p w14:paraId="3DEF8C57" w14:textId="77777777" w:rsidR="00EB36CD" w:rsidRDefault="00EB36CD" w:rsidP="00BA25BA">
      <w:pPr>
        <w:rPr>
          <w:rFonts w:ascii="Stellar" w:hAnsi="Stellar"/>
          <w:b/>
          <w:color w:val="E85426"/>
        </w:rPr>
      </w:pPr>
    </w:p>
    <w:p w14:paraId="3FD7296C" w14:textId="77777777" w:rsidR="00266428" w:rsidRPr="00470504" w:rsidRDefault="00266428" w:rsidP="00266428">
      <w:pPr>
        <w:pStyle w:val="NormalWeb"/>
        <w:shd w:val="clear" w:color="auto" w:fill="FFFFFF"/>
        <w:spacing w:before="150" w:beforeAutospacing="0"/>
        <w:rPr>
          <w:rFonts w:ascii="Stellar" w:hAnsi="Stellar" w:cs="Arial"/>
          <w:color w:val="000000"/>
          <w:sz w:val="22"/>
        </w:rPr>
      </w:pPr>
      <w:r w:rsidRPr="00470504">
        <w:rPr>
          <w:rFonts w:ascii="Stellar" w:hAnsi="Stellar" w:cs="Arial"/>
          <w:color w:val="000000"/>
          <w:sz w:val="22"/>
        </w:rPr>
        <w:t>Le redevable de la taxe est l'exploitant du support, c'est-à-dire :</w:t>
      </w:r>
    </w:p>
    <w:p w14:paraId="3C5CD87F" w14:textId="77777777" w:rsidR="00266428" w:rsidRPr="00470504" w:rsidRDefault="00266428" w:rsidP="0026642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Stellar" w:hAnsi="Stellar" w:cs="Arial"/>
          <w:color w:val="000000"/>
          <w:sz w:val="22"/>
        </w:rPr>
      </w:pPr>
      <w:r w:rsidRPr="00470504">
        <w:rPr>
          <w:rFonts w:ascii="Stellar" w:hAnsi="Stellar" w:cs="Arial"/>
          <w:color w:val="000000"/>
          <w:sz w:val="22"/>
        </w:rPr>
        <w:t>L'afficheur pour les dispositifs publicitaires.</w:t>
      </w:r>
    </w:p>
    <w:p w14:paraId="50EA45D2" w14:textId="786091A1" w:rsidR="00266428" w:rsidRDefault="00266428" w:rsidP="00266428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Stellar" w:hAnsi="Stellar" w:cs="Arial"/>
          <w:color w:val="000000"/>
          <w:sz w:val="22"/>
        </w:rPr>
      </w:pPr>
      <w:r w:rsidRPr="00470504">
        <w:rPr>
          <w:rFonts w:ascii="Stellar" w:hAnsi="Stellar" w:cs="Arial"/>
          <w:color w:val="000000"/>
          <w:sz w:val="22"/>
        </w:rPr>
        <w:t>Les commerçants pour les enseignes et pré-enseignes.</w:t>
      </w:r>
      <w:r w:rsidRPr="00470504">
        <w:rPr>
          <w:rFonts w:ascii="Stellar" w:hAnsi="Stellar" w:cs="Arial"/>
          <w:color w:val="000000"/>
          <w:sz w:val="22"/>
        </w:rPr>
        <w:br/>
        <w:t>En cas de défaillance de ce dernier : le redevable sera le propriétaire du support et en dernier recours : celui dans l'intérêt duquel le support a été réalisé.</w:t>
      </w:r>
    </w:p>
    <w:p w14:paraId="2BBFB9D6" w14:textId="49ABCE51" w:rsidR="00470504" w:rsidRDefault="00470504" w:rsidP="0029762F">
      <w:pPr>
        <w:shd w:val="clear" w:color="auto" w:fill="FFFFFF"/>
        <w:spacing w:before="100" w:beforeAutospacing="1" w:after="100" w:afterAutospacing="1"/>
        <w:ind w:left="720"/>
        <w:rPr>
          <w:rFonts w:ascii="Stellar" w:hAnsi="Stellar" w:cs="Arial"/>
          <w:color w:val="000000"/>
          <w:sz w:val="22"/>
        </w:rPr>
      </w:pPr>
    </w:p>
    <w:p w14:paraId="52E8C058" w14:textId="77777777" w:rsidR="003A190B" w:rsidRPr="00470504" w:rsidRDefault="003A190B" w:rsidP="00E936E8">
      <w:pPr>
        <w:shd w:val="clear" w:color="auto" w:fill="FFFFFF"/>
        <w:spacing w:before="100" w:beforeAutospacing="1" w:after="100" w:afterAutospacing="1"/>
        <w:rPr>
          <w:rFonts w:ascii="Stellar" w:hAnsi="Stellar" w:cs="Arial"/>
          <w:color w:val="000000"/>
          <w:sz w:val="22"/>
        </w:rPr>
      </w:pPr>
    </w:p>
    <w:p w14:paraId="3E5F6BB1" w14:textId="218BC690" w:rsidR="00BA25BA" w:rsidRPr="00EB36CD" w:rsidRDefault="00BA25BA" w:rsidP="00BA25BA">
      <w:pPr>
        <w:rPr>
          <w:rFonts w:ascii="Stellar" w:hAnsi="Stellar"/>
          <w:b/>
          <w:color w:val="E85426"/>
          <w:sz w:val="28"/>
        </w:rPr>
      </w:pPr>
      <w:r w:rsidRPr="00EB36CD">
        <w:rPr>
          <w:rFonts w:ascii="Stellar" w:hAnsi="Stellar"/>
          <w:b/>
          <w:color w:val="E85426"/>
          <w:sz w:val="28"/>
        </w:rPr>
        <w:t>Onglet «</w:t>
      </w:r>
      <w:r w:rsidRPr="00EB36CD">
        <w:rPr>
          <w:rFonts w:ascii="Calibri" w:hAnsi="Calibri" w:cs="Calibri"/>
          <w:b/>
          <w:color w:val="E85426"/>
          <w:sz w:val="28"/>
        </w:rPr>
        <w:t> </w:t>
      </w:r>
      <w:r w:rsidRPr="00EB36CD">
        <w:rPr>
          <w:rFonts w:ascii="Stellar" w:hAnsi="Stellar"/>
          <w:b/>
          <w:color w:val="E85426"/>
          <w:sz w:val="28"/>
        </w:rPr>
        <w:t>quels sont les supports</w:t>
      </w:r>
      <w:r w:rsidRPr="00EB36CD">
        <w:rPr>
          <w:rFonts w:ascii="Calibri" w:hAnsi="Calibri" w:cs="Calibri"/>
          <w:b/>
          <w:color w:val="E85426"/>
          <w:sz w:val="28"/>
        </w:rPr>
        <w:t> </w:t>
      </w:r>
      <w:r w:rsidRPr="00EB36CD">
        <w:rPr>
          <w:rFonts w:ascii="Stellar" w:hAnsi="Stellar" w:cs="Stellar"/>
          <w:b/>
          <w:color w:val="E85426"/>
          <w:sz w:val="28"/>
        </w:rPr>
        <w:t>»</w:t>
      </w:r>
      <w:r w:rsidR="00470504">
        <w:rPr>
          <w:rFonts w:ascii="Calibri" w:hAnsi="Calibri" w:cs="Calibri"/>
          <w:b/>
          <w:color w:val="E85426"/>
          <w:sz w:val="28"/>
        </w:rPr>
        <w:t> </w:t>
      </w:r>
      <w:r w:rsidR="00470504">
        <w:rPr>
          <w:rFonts w:ascii="Stellar" w:hAnsi="Stellar" w:cs="Stellar"/>
          <w:b/>
          <w:color w:val="E85426"/>
          <w:sz w:val="28"/>
        </w:rPr>
        <w:t>?</w:t>
      </w:r>
    </w:p>
    <w:p w14:paraId="17A34D70" w14:textId="77777777" w:rsidR="00EE4E9E" w:rsidRPr="00EE4E9E" w:rsidRDefault="00EE4E9E" w:rsidP="00EE4E9E">
      <w:pPr>
        <w:shd w:val="clear" w:color="auto" w:fill="FFFFFF"/>
        <w:spacing w:before="150" w:after="100" w:afterAutospacing="1"/>
        <w:rPr>
          <w:rFonts w:ascii="Stellar" w:hAnsi="Stellar" w:cs="Arial"/>
          <w:color w:val="000000"/>
          <w:sz w:val="22"/>
        </w:rPr>
      </w:pPr>
      <w:r w:rsidRPr="00EE4E9E">
        <w:rPr>
          <w:rFonts w:ascii="Stellar" w:hAnsi="Stellar" w:cs="Arial"/>
          <w:color w:val="000000"/>
          <w:sz w:val="22"/>
        </w:rPr>
        <w:t>La TLPE concerne tous les supports publicitaires fixes, visibles de toute voie ouverte à la circulation.</w:t>
      </w:r>
      <w:r w:rsidRPr="00EE4E9E">
        <w:rPr>
          <w:rFonts w:ascii="Stellar" w:hAnsi="Stellar" w:cs="Arial"/>
          <w:color w:val="000000"/>
          <w:sz w:val="22"/>
        </w:rPr>
        <w:br/>
        <w:t xml:space="preserve">Il existe trois catégories de supports publicitaires : </w:t>
      </w:r>
      <w:r w:rsidRPr="00EE4E9E">
        <w:rPr>
          <w:rFonts w:ascii="Calibri" w:hAnsi="Calibri" w:cs="Calibri"/>
          <w:color w:val="000000"/>
          <w:sz w:val="22"/>
        </w:rPr>
        <w:t>·</w:t>
      </w:r>
    </w:p>
    <w:p w14:paraId="6EDE7E27" w14:textId="77777777" w:rsidR="00EE4E9E" w:rsidRPr="00EE4E9E" w:rsidRDefault="00EE4E9E" w:rsidP="00EE4E9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Stellar" w:hAnsi="Stellar" w:cs="Arial"/>
          <w:color w:val="000000"/>
          <w:sz w:val="22"/>
        </w:rPr>
      </w:pPr>
      <w:r w:rsidRPr="00EE4E9E">
        <w:rPr>
          <w:rFonts w:ascii="Stellar" w:hAnsi="Stellar" w:cs="Arial"/>
          <w:b/>
          <w:bCs/>
          <w:color w:val="000000"/>
          <w:sz w:val="22"/>
        </w:rPr>
        <w:t>Les dispositifs publicitaires :</w:t>
      </w:r>
      <w:r w:rsidRPr="00EE4E9E">
        <w:rPr>
          <w:rFonts w:ascii="Calibri" w:hAnsi="Calibri" w:cs="Calibri"/>
          <w:color w:val="000000"/>
          <w:sz w:val="22"/>
        </w:rPr>
        <w:t> </w:t>
      </w:r>
      <w:r w:rsidRPr="00EE4E9E">
        <w:rPr>
          <w:rFonts w:ascii="Stellar" w:hAnsi="Stellar" w:cs="Arial"/>
          <w:color w:val="000000"/>
          <w:sz w:val="22"/>
        </w:rPr>
        <w:t>tout</w:t>
      </w:r>
      <w:r w:rsidRPr="00EE4E9E">
        <w:rPr>
          <w:rFonts w:ascii="Calibri" w:hAnsi="Calibri" w:cs="Calibri"/>
          <w:b/>
          <w:bCs/>
          <w:color w:val="000000"/>
          <w:sz w:val="22"/>
        </w:rPr>
        <w:t> </w:t>
      </w:r>
      <w:r w:rsidRPr="00EE4E9E">
        <w:rPr>
          <w:rFonts w:ascii="Stellar" w:hAnsi="Stellar" w:cs="Arial"/>
          <w:color w:val="000000"/>
          <w:sz w:val="22"/>
        </w:rPr>
        <w:t>support susceptible de contenir une publicité.</w:t>
      </w:r>
    </w:p>
    <w:p w14:paraId="689A8E69" w14:textId="77777777" w:rsidR="00EE4E9E" w:rsidRPr="00EE4E9E" w:rsidRDefault="00EE4E9E" w:rsidP="00EE4E9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Stellar" w:hAnsi="Stellar" w:cs="Arial"/>
          <w:color w:val="000000"/>
          <w:sz w:val="22"/>
        </w:rPr>
      </w:pPr>
      <w:r w:rsidRPr="00EE4E9E">
        <w:rPr>
          <w:rFonts w:ascii="Stellar" w:hAnsi="Stellar" w:cs="Arial"/>
          <w:b/>
          <w:bCs/>
          <w:color w:val="000000"/>
          <w:sz w:val="22"/>
        </w:rPr>
        <w:t>Les enseignes :</w:t>
      </w:r>
      <w:r w:rsidRPr="00EE4E9E">
        <w:rPr>
          <w:rFonts w:ascii="Calibri" w:hAnsi="Calibri" w:cs="Calibri"/>
          <w:color w:val="000000"/>
          <w:sz w:val="22"/>
        </w:rPr>
        <w:t> </w:t>
      </w:r>
      <w:r w:rsidRPr="00EE4E9E">
        <w:rPr>
          <w:rFonts w:ascii="Stellar" w:hAnsi="Stellar" w:cs="Arial"/>
          <w:color w:val="000000"/>
          <w:sz w:val="22"/>
        </w:rPr>
        <w:t>toute inscription, forme ou image appos</w:t>
      </w:r>
      <w:r w:rsidRPr="00EE4E9E">
        <w:rPr>
          <w:rFonts w:ascii="Stellar" w:hAnsi="Stellar" w:cs="Stellar"/>
          <w:color w:val="000000"/>
          <w:sz w:val="22"/>
        </w:rPr>
        <w:t>é</w:t>
      </w:r>
      <w:r w:rsidRPr="00EE4E9E">
        <w:rPr>
          <w:rFonts w:ascii="Stellar" w:hAnsi="Stellar" w:cs="Arial"/>
          <w:color w:val="000000"/>
          <w:sz w:val="22"/>
        </w:rPr>
        <w:t>e sur un immeuble et relative à une activité qui s'y exerce.</w:t>
      </w:r>
    </w:p>
    <w:p w14:paraId="0C562FE2" w14:textId="77777777" w:rsidR="00EE4E9E" w:rsidRPr="00EE4E9E" w:rsidRDefault="00EE4E9E" w:rsidP="00EE4E9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Stellar" w:hAnsi="Stellar" w:cs="Arial"/>
          <w:color w:val="000000"/>
          <w:sz w:val="22"/>
        </w:rPr>
      </w:pPr>
      <w:r w:rsidRPr="00EE4E9E">
        <w:rPr>
          <w:rFonts w:ascii="Stellar" w:hAnsi="Stellar" w:cs="Arial"/>
          <w:b/>
          <w:bCs/>
          <w:color w:val="000000"/>
          <w:sz w:val="22"/>
        </w:rPr>
        <w:t>Les pré-enseignes :</w:t>
      </w:r>
      <w:r w:rsidRPr="00EE4E9E">
        <w:rPr>
          <w:rFonts w:ascii="Calibri" w:hAnsi="Calibri" w:cs="Calibri"/>
          <w:color w:val="000000"/>
          <w:sz w:val="22"/>
        </w:rPr>
        <w:t> </w:t>
      </w:r>
      <w:r w:rsidRPr="00EE4E9E">
        <w:rPr>
          <w:rFonts w:ascii="Stellar" w:hAnsi="Stellar" w:cs="Arial"/>
          <w:color w:val="000000"/>
          <w:sz w:val="22"/>
        </w:rPr>
        <w:t>toute inscription, forme ou image indiquant la proximit</w:t>
      </w:r>
      <w:r w:rsidRPr="00EE4E9E">
        <w:rPr>
          <w:rFonts w:ascii="Stellar" w:hAnsi="Stellar" w:cs="Stellar"/>
          <w:color w:val="000000"/>
          <w:sz w:val="22"/>
        </w:rPr>
        <w:t>é</w:t>
      </w:r>
      <w:r w:rsidRPr="00EE4E9E">
        <w:rPr>
          <w:rFonts w:ascii="Stellar" w:hAnsi="Stellar" w:cs="Arial"/>
          <w:color w:val="000000"/>
          <w:sz w:val="22"/>
        </w:rPr>
        <w:t xml:space="preserve"> d'un immeuble o</w:t>
      </w:r>
      <w:r w:rsidRPr="00EE4E9E">
        <w:rPr>
          <w:rFonts w:ascii="Stellar" w:hAnsi="Stellar" w:cs="Stellar"/>
          <w:color w:val="000000"/>
          <w:sz w:val="22"/>
        </w:rPr>
        <w:t>ù</w:t>
      </w:r>
      <w:r w:rsidRPr="00EE4E9E">
        <w:rPr>
          <w:rFonts w:ascii="Stellar" w:hAnsi="Stellar" w:cs="Arial"/>
          <w:color w:val="000000"/>
          <w:sz w:val="22"/>
        </w:rPr>
        <w:t xml:space="preserve"> s'exerce une activit</w:t>
      </w:r>
      <w:r w:rsidRPr="00EE4E9E">
        <w:rPr>
          <w:rFonts w:ascii="Stellar" w:hAnsi="Stellar" w:cs="Stellar"/>
          <w:color w:val="000000"/>
          <w:sz w:val="22"/>
        </w:rPr>
        <w:t>é</w:t>
      </w:r>
      <w:r w:rsidRPr="00EE4E9E">
        <w:rPr>
          <w:rFonts w:ascii="Stellar" w:hAnsi="Stellar" w:cs="Arial"/>
          <w:color w:val="000000"/>
          <w:sz w:val="22"/>
        </w:rPr>
        <w:t xml:space="preserve"> d</w:t>
      </w:r>
      <w:r w:rsidRPr="00EE4E9E">
        <w:rPr>
          <w:rFonts w:ascii="Stellar" w:hAnsi="Stellar" w:cs="Stellar"/>
          <w:color w:val="000000"/>
          <w:sz w:val="22"/>
        </w:rPr>
        <w:t>é</w:t>
      </w:r>
      <w:r w:rsidRPr="00EE4E9E">
        <w:rPr>
          <w:rFonts w:ascii="Stellar" w:hAnsi="Stellar" w:cs="Arial"/>
          <w:color w:val="000000"/>
          <w:sz w:val="22"/>
        </w:rPr>
        <w:t>termin</w:t>
      </w:r>
      <w:r w:rsidRPr="00EE4E9E">
        <w:rPr>
          <w:rFonts w:ascii="Stellar" w:hAnsi="Stellar" w:cs="Stellar"/>
          <w:color w:val="000000"/>
          <w:sz w:val="22"/>
        </w:rPr>
        <w:t>é</w:t>
      </w:r>
      <w:r w:rsidRPr="00EE4E9E">
        <w:rPr>
          <w:rFonts w:ascii="Stellar" w:hAnsi="Stellar" w:cs="Arial"/>
          <w:color w:val="000000"/>
          <w:sz w:val="22"/>
        </w:rPr>
        <w:t>e.</w:t>
      </w:r>
    </w:p>
    <w:p w14:paraId="6177AD7E" w14:textId="2B331968" w:rsidR="00EE4E9E" w:rsidRPr="00EE4E9E" w:rsidRDefault="00EE4E9E" w:rsidP="00EE4E9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Stellar" w:hAnsi="Stellar" w:cs="Arial"/>
          <w:color w:val="000000"/>
          <w:sz w:val="22"/>
        </w:rPr>
      </w:pPr>
      <w:r w:rsidRPr="00EE4E9E">
        <w:rPr>
          <w:rFonts w:ascii="Stellar" w:hAnsi="Stellar" w:cs="Arial"/>
          <w:b/>
          <w:bCs/>
          <w:color w:val="000000"/>
          <w:sz w:val="22"/>
        </w:rPr>
        <w:t>Les supports publicitaires numériques :</w:t>
      </w:r>
      <w:r w:rsidRPr="00EE4E9E">
        <w:rPr>
          <w:rFonts w:ascii="Calibri" w:hAnsi="Calibri" w:cs="Calibri"/>
          <w:color w:val="000000"/>
          <w:sz w:val="22"/>
        </w:rPr>
        <w:t> </w:t>
      </w:r>
      <w:r w:rsidRPr="00EE4E9E">
        <w:rPr>
          <w:rFonts w:ascii="Stellar" w:hAnsi="Stellar" w:cs="Arial"/>
          <w:color w:val="000000"/>
          <w:sz w:val="22"/>
        </w:rPr>
        <w:t xml:space="preserve">supports recourant </w:t>
      </w:r>
      <w:r w:rsidRPr="00EE4E9E">
        <w:rPr>
          <w:rFonts w:ascii="Stellar" w:hAnsi="Stellar" w:cs="Stellar"/>
          <w:color w:val="000000"/>
          <w:sz w:val="22"/>
        </w:rPr>
        <w:t>à</w:t>
      </w:r>
      <w:r w:rsidRPr="00EE4E9E">
        <w:rPr>
          <w:rFonts w:ascii="Stellar" w:hAnsi="Stellar" w:cs="Arial"/>
          <w:color w:val="000000"/>
          <w:sz w:val="22"/>
        </w:rPr>
        <w:t xml:space="preserve"> des techniques du type diodes électroluminescentes, éc</w:t>
      </w:r>
      <w:r w:rsidR="00470504" w:rsidRPr="00470504">
        <w:rPr>
          <w:rFonts w:ascii="Stellar" w:hAnsi="Stellar" w:cs="Arial"/>
          <w:color w:val="000000"/>
          <w:sz w:val="22"/>
        </w:rPr>
        <w:t xml:space="preserve">ran cathodiques, écran plasma </w:t>
      </w:r>
      <w:r w:rsidRPr="00EE4E9E">
        <w:rPr>
          <w:rFonts w:ascii="Stellar" w:hAnsi="Stellar" w:cs="Arial"/>
          <w:color w:val="000000"/>
          <w:sz w:val="22"/>
        </w:rPr>
        <w:t>qui permettent d'afficher et de modifier à volonté des images ou des textes.</w:t>
      </w:r>
    </w:p>
    <w:p w14:paraId="03A552A7" w14:textId="77777777" w:rsidR="00470504" w:rsidRDefault="00470504" w:rsidP="00BA25BA">
      <w:pPr>
        <w:pStyle w:val="Paragraphestandard"/>
        <w:suppressAutoHyphens/>
        <w:jc w:val="both"/>
        <w:rPr>
          <w:rFonts w:ascii="Stellar" w:hAnsi="Stellar" w:cs="Roboto-BoldCondensed"/>
          <w:bCs/>
          <w:caps/>
          <w:color w:val="E85426"/>
          <w:sz w:val="22"/>
          <w:szCs w:val="22"/>
        </w:rPr>
      </w:pPr>
    </w:p>
    <w:p w14:paraId="10451CDB" w14:textId="712A6D05" w:rsidR="00BA25BA" w:rsidRPr="00BA25BA" w:rsidRDefault="00BA25BA" w:rsidP="00BA25BA">
      <w:pPr>
        <w:pStyle w:val="Paragraphestandard"/>
        <w:suppressAutoHyphens/>
        <w:jc w:val="both"/>
        <w:rPr>
          <w:rFonts w:ascii="Stellar" w:hAnsi="Stellar" w:cs="Roboto-BoldCondensed"/>
          <w:bCs/>
          <w:caps/>
          <w:color w:val="E85426"/>
          <w:sz w:val="22"/>
          <w:szCs w:val="22"/>
        </w:rPr>
      </w:pPr>
      <w:r w:rsidRPr="00BA25BA">
        <w:rPr>
          <w:rFonts w:ascii="Stellar" w:hAnsi="Stellar" w:cs="Roboto-BoldCondensed"/>
          <w:bCs/>
          <w:caps/>
          <w:color w:val="E85426"/>
          <w:sz w:val="22"/>
          <w:szCs w:val="22"/>
        </w:rPr>
        <w:t xml:space="preserve">dispositif publicitaire : </w:t>
      </w:r>
    </w:p>
    <w:p w14:paraId="4ED593DA" w14:textId="7DC75FCF" w:rsidR="00BA25BA" w:rsidRPr="00BA25BA" w:rsidRDefault="00BA25BA" w:rsidP="00BA25BA">
      <w:pPr>
        <w:pStyle w:val="Paragraphestandard"/>
        <w:suppressAutoHyphens/>
        <w:jc w:val="both"/>
        <w:rPr>
          <w:rFonts w:ascii="Stellar" w:hAnsi="Stellar" w:cs="AvenirNext-Regular"/>
          <w:sz w:val="22"/>
          <w:szCs w:val="22"/>
        </w:rPr>
      </w:pPr>
    </w:p>
    <w:p w14:paraId="4670C6EA" w14:textId="573B2EF9" w:rsidR="00BA25BA" w:rsidRPr="00BA25BA" w:rsidRDefault="00BA25BA" w:rsidP="00BA25BA">
      <w:pPr>
        <w:pStyle w:val="Paragraphestandard"/>
        <w:spacing w:after="340"/>
        <w:jc w:val="both"/>
        <w:rPr>
          <w:rFonts w:ascii="Stellar" w:hAnsi="Stellar" w:cs="Roboto-Light"/>
          <w:sz w:val="22"/>
          <w:szCs w:val="22"/>
        </w:rPr>
      </w:pPr>
      <w:r w:rsidRPr="00BA25BA">
        <w:rPr>
          <w:rFonts w:ascii="Stellar" w:hAnsi="Stellar" w:cs="Roboto-Light"/>
          <w:sz w:val="22"/>
          <w:szCs w:val="22"/>
        </w:rPr>
        <w:t xml:space="preserve">Constitue une </w:t>
      </w:r>
      <w:r w:rsidRPr="00BA25BA">
        <w:rPr>
          <w:rFonts w:ascii="Stellar" w:hAnsi="Stellar" w:cs="Roboto-Regular"/>
          <w:sz w:val="22"/>
          <w:szCs w:val="22"/>
        </w:rPr>
        <w:t>publicité</w:t>
      </w:r>
      <w:r w:rsidRPr="00BA25BA">
        <w:rPr>
          <w:rFonts w:ascii="Stellar" w:hAnsi="Stellar" w:cs="Roboto-Light"/>
          <w:sz w:val="22"/>
          <w:szCs w:val="22"/>
        </w:rPr>
        <w:t xml:space="preserve">, à l’exclusion des enseignes et des pré-enseignes, toute inscription, forme ou image, destinée à informer le public ou à attirer son attention, les dispositifs dont le principal objet est de recevoir </w:t>
      </w:r>
      <w:proofErr w:type="gramStart"/>
      <w:r w:rsidRPr="00BA25BA">
        <w:rPr>
          <w:rFonts w:ascii="Stellar" w:hAnsi="Stellar" w:cs="Roboto-Light"/>
          <w:sz w:val="22"/>
          <w:szCs w:val="22"/>
        </w:rPr>
        <w:t>les dites</w:t>
      </w:r>
      <w:proofErr w:type="gramEnd"/>
      <w:r w:rsidRPr="00BA25BA">
        <w:rPr>
          <w:rFonts w:ascii="Stellar" w:hAnsi="Stellar" w:cs="Roboto-Light"/>
          <w:sz w:val="22"/>
          <w:szCs w:val="22"/>
        </w:rPr>
        <w:t xml:space="preserve"> inscriptions, formes ou images étant assimilées à des publicités.</w:t>
      </w:r>
    </w:p>
    <w:p w14:paraId="6F8BD22D" w14:textId="2E9E12F4" w:rsidR="00BA25BA" w:rsidRDefault="00BA25BA" w:rsidP="00BA25BA">
      <w:pPr>
        <w:pStyle w:val="Paragraphestandard"/>
        <w:spacing w:after="125"/>
        <w:rPr>
          <w:rFonts w:ascii="Roboto" w:hAnsi="Roboto" w:cs="Roboto-BoldCondensed"/>
          <w:b/>
          <w:bCs/>
          <w:smallCaps/>
          <w:color w:val="E85426"/>
          <w:sz w:val="22"/>
          <w:szCs w:val="22"/>
        </w:rPr>
      </w:pPr>
      <w:r w:rsidRPr="00FD1CE5">
        <w:rPr>
          <w:rFonts w:ascii="Roboto" w:hAnsi="Roboto" w:cs="Roboto-BoldCondensed"/>
          <w:b/>
          <w:bCs/>
          <w:smallCaps/>
          <w:color w:val="E85426"/>
          <w:sz w:val="22"/>
          <w:szCs w:val="22"/>
        </w:rPr>
        <w:t>TYPOLOGIE DES DISPOSITIFS PUBLICITAIRES</w:t>
      </w:r>
    </w:p>
    <w:p w14:paraId="620AFA03" w14:textId="0149F921" w:rsidR="00BA25BA" w:rsidRPr="00EB36CD" w:rsidRDefault="00470504" w:rsidP="00BA25BA">
      <w:pPr>
        <w:pStyle w:val="Paragraphestandard"/>
        <w:numPr>
          <w:ilvl w:val="0"/>
          <w:numId w:val="7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>
        <w:rPr>
          <w:rFonts w:ascii="Bebas Neue" w:hAnsi="Bebas Neue"/>
          <w:noProof/>
          <w:color w:val="ED7D31"/>
          <w:sz w:val="52"/>
        </w:rPr>
        <w:drawing>
          <wp:anchor distT="0" distB="0" distL="114300" distR="114300" simplePos="0" relativeHeight="251663360" behindDoc="1" locked="0" layoutInCell="1" allowOverlap="1" wp14:anchorId="2FC2DF4A" wp14:editId="52D05CC9">
            <wp:simplePos x="0" y="0"/>
            <wp:positionH relativeFrom="margin">
              <wp:posOffset>3638550</wp:posOffset>
            </wp:positionH>
            <wp:positionV relativeFrom="margin">
              <wp:posOffset>5133975</wp:posOffset>
            </wp:positionV>
            <wp:extent cx="275209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381" y="21205"/>
                <wp:lineTo x="21381" y="0"/>
                <wp:lineTo x="0" y="0"/>
              </wp:wrapPolygon>
            </wp:wrapTight>
            <wp:docPr id="48" name="Image 48" descr="C:\Users\user\AppData\Local\Microsoft\Windows\INetCache\Content.Word\PUBLICITE-GOPUBCONS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PUBLICITE-GOPUBCONSE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BA"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Simple face</w:t>
      </w:r>
    </w:p>
    <w:p w14:paraId="5A26340F" w14:textId="595D8DA0" w:rsidR="00BA25BA" w:rsidRPr="00EB36CD" w:rsidRDefault="00BA25BA" w:rsidP="00BA25BA">
      <w:pPr>
        <w:pStyle w:val="Paragraphestandard"/>
        <w:numPr>
          <w:ilvl w:val="0"/>
          <w:numId w:val="7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Double face</w:t>
      </w:r>
    </w:p>
    <w:p w14:paraId="06A7FDAB" w14:textId="549EAEAF" w:rsidR="00BA25BA" w:rsidRPr="00EB36CD" w:rsidRDefault="00BA25BA" w:rsidP="00BA25BA">
      <w:pPr>
        <w:pStyle w:val="Paragraphestandard"/>
        <w:numPr>
          <w:ilvl w:val="0"/>
          <w:numId w:val="7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 xml:space="preserve">Déroulant </w:t>
      </w:r>
    </w:p>
    <w:p w14:paraId="75BB30E8" w14:textId="4FC0DC04" w:rsidR="00BA25BA" w:rsidRPr="00EB36CD" w:rsidRDefault="00BA25BA" w:rsidP="00BA25BA">
      <w:pPr>
        <w:pStyle w:val="Paragraphestandard"/>
        <w:numPr>
          <w:ilvl w:val="0"/>
          <w:numId w:val="7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Tri vision</w:t>
      </w:r>
    </w:p>
    <w:p w14:paraId="5B7E5F30" w14:textId="1F36357B" w:rsidR="00BA25BA" w:rsidRPr="00EB36CD" w:rsidRDefault="00BA25BA" w:rsidP="00BA25BA">
      <w:pPr>
        <w:pStyle w:val="Paragraphestandard"/>
        <w:numPr>
          <w:ilvl w:val="0"/>
          <w:numId w:val="7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Non numérique</w:t>
      </w:r>
    </w:p>
    <w:p w14:paraId="01D28F37" w14:textId="04CB495C" w:rsidR="00BA25BA" w:rsidRPr="00EB36CD" w:rsidRDefault="00BA25BA" w:rsidP="00BA25BA">
      <w:pPr>
        <w:pStyle w:val="Paragraphestandard"/>
        <w:numPr>
          <w:ilvl w:val="0"/>
          <w:numId w:val="7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Numérique</w:t>
      </w:r>
    </w:p>
    <w:p w14:paraId="6E546BDA" w14:textId="611C37AE" w:rsidR="00BA25BA" w:rsidRPr="00EB36CD" w:rsidRDefault="00BA25BA" w:rsidP="00BA25BA">
      <w:pPr>
        <w:pStyle w:val="Paragraphestandard"/>
        <w:ind w:left="3390" w:hanging="350"/>
        <w:jc w:val="both"/>
        <w:rPr>
          <w:rFonts w:ascii="Stellar" w:hAnsi="Stellar" w:cs="Roboto-Light"/>
          <w:sz w:val="22"/>
          <w:szCs w:val="22"/>
        </w:rPr>
      </w:pPr>
    </w:p>
    <w:p w14:paraId="7636F5AB" w14:textId="77777777" w:rsidR="00470504" w:rsidRDefault="00470504" w:rsidP="00BA25BA">
      <w:pPr>
        <w:pStyle w:val="Paragraphestandard"/>
        <w:jc w:val="both"/>
        <w:rPr>
          <w:rFonts w:ascii="Stellar" w:hAnsi="Stellar" w:cs="Roboto-Light"/>
          <w:sz w:val="22"/>
          <w:szCs w:val="22"/>
        </w:rPr>
      </w:pPr>
    </w:p>
    <w:p w14:paraId="609FC92E" w14:textId="77777777" w:rsidR="00470504" w:rsidRDefault="00470504" w:rsidP="00BA25BA">
      <w:pPr>
        <w:pStyle w:val="Paragraphestandard"/>
        <w:jc w:val="both"/>
        <w:rPr>
          <w:rFonts w:ascii="Stellar" w:hAnsi="Stellar" w:cs="Roboto-Light"/>
          <w:sz w:val="22"/>
          <w:szCs w:val="22"/>
        </w:rPr>
      </w:pPr>
    </w:p>
    <w:p w14:paraId="2B02ADE8" w14:textId="77777777" w:rsidR="00470504" w:rsidRDefault="00470504" w:rsidP="00BA25BA">
      <w:pPr>
        <w:pStyle w:val="Paragraphestandard"/>
        <w:jc w:val="both"/>
        <w:rPr>
          <w:rFonts w:ascii="Stellar" w:hAnsi="Stellar" w:cs="Roboto-Light"/>
          <w:sz w:val="22"/>
          <w:szCs w:val="22"/>
        </w:rPr>
      </w:pPr>
    </w:p>
    <w:p w14:paraId="05CCD2B4" w14:textId="6CF5C13A" w:rsidR="00BA25BA" w:rsidRPr="00EB36CD" w:rsidRDefault="00BA25BA" w:rsidP="00BA25BA">
      <w:pPr>
        <w:pStyle w:val="Paragraphestandard"/>
        <w:jc w:val="both"/>
        <w:rPr>
          <w:rFonts w:ascii="Stellar" w:hAnsi="Stellar" w:cs="Roboto-Regular"/>
          <w:sz w:val="22"/>
          <w:szCs w:val="22"/>
        </w:rPr>
      </w:pPr>
      <w:r w:rsidRPr="00EB36CD">
        <w:rPr>
          <w:rFonts w:ascii="Stellar" w:hAnsi="Stellar" w:cs="Roboto-Light"/>
          <w:sz w:val="22"/>
          <w:szCs w:val="22"/>
        </w:rPr>
        <w:t>La TLPE se calcule</w:t>
      </w:r>
      <w:r w:rsidRPr="00EB36CD">
        <w:rPr>
          <w:rFonts w:ascii="Stellar" w:hAnsi="Stellar" w:cs="Roboto-Regular"/>
          <w:sz w:val="22"/>
          <w:szCs w:val="22"/>
        </w:rPr>
        <w:t xml:space="preserve"> en fonction du type de support (numérique ou non) et de la surface cumulée des affiches.</w:t>
      </w:r>
    </w:p>
    <w:p w14:paraId="112D49B9" w14:textId="4F1B0EC4" w:rsidR="00266428" w:rsidRDefault="00266428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6C3EA62D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74FE8909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0E367D88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07EB19DE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3F6F217A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0B48EDE0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5E77AF91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3215E1A7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6DA755D7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3B387D35" w14:textId="77777777" w:rsidR="00470504" w:rsidRDefault="00470504" w:rsidP="00BA25BA">
      <w:pPr>
        <w:pStyle w:val="Paragraphestandard"/>
        <w:suppressAutoHyphens/>
        <w:jc w:val="both"/>
        <w:rPr>
          <w:rFonts w:ascii="Roboto" w:hAnsi="Roboto" w:cs="Roboto-BoldCondensed"/>
          <w:b/>
          <w:bCs/>
          <w:color w:val="E85426"/>
          <w:sz w:val="22"/>
          <w:szCs w:val="22"/>
        </w:rPr>
      </w:pPr>
    </w:p>
    <w:p w14:paraId="4D795CA5" w14:textId="4D076D9A" w:rsidR="00BA25BA" w:rsidRPr="00FD1CE5" w:rsidRDefault="00EB36CD" w:rsidP="00BA25BA">
      <w:pPr>
        <w:pStyle w:val="Paragraphestandard"/>
        <w:suppressAutoHyphens/>
        <w:jc w:val="both"/>
        <w:rPr>
          <w:rFonts w:ascii="Roboto" w:hAnsi="Roboto" w:cs="AvenirNext-Regular"/>
          <w:b/>
          <w:color w:val="E85426"/>
          <w:sz w:val="22"/>
          <w:szCs w:val="22"/>
        </w:rPr>
      </w:pPr>
      <w:r w:rsidRPr="00FD1CE5">
        <w:rPr>
          <w:rFonts w:ascii="Roboto" w:hAnsi="Roboto" w:cs="Roboto-BoldCondensed"/>
          <w:b/>
          <w:bCs/>
          <w:color w:val="E85426"/>
          <w:sz w:val="22"/>
          <w:szCs w:val="22"/>
        </w:rPr>
        <w:t>Enseigne :</w:t>
      </w:r>
      <w:r w:rsidRPr="00FD1CE5">
        <w:rPr>
          <w:rFonts w:ascii="Roboto" w:hAnsi="Roboto" w:cs="AvenirNext-Regular"/>
          <w:b/>
          <w:color w:val="E85426"/>
          <w:sz w:val="22"/>
          <w:szCs w:val="22"/>
        </w:rPr>
        <w:t xml:space="preserve"> </w:t>
      </w:r>
    </w:p>
    <w:p w14:paraId="43E3F627" w14:textId="6F6E43C8" w:rsidR="00BA25BA" w:rsidRPr="00EB36CD" w:rsidRDefault="00BA25BA" w:rsidP="00BA25BA">
      <w:pPr>
        <w:pStyle w:val="Paragraphestandard"/>
        <w:suppressAutoHyphens/>
        <w:spacing w:after="340"/>
        <w:jc w:val="both"/>
        <w:rPr>
          <w:rFonts w:ascii="Stellar" w:hAnsi="Stellar" w:cs="Roboto-Light"/>
          <w:sz w:val="22"/>
          <w:szCs w:val="22"/>
        </w:rPr>
      </w:pPr>
      <w:r w:rsidRPr="00EB36CD">
        <w:rPr>
          <w:rFonts w:ascii="Stellar" w:hAnsi="Stellar" w:cs="Roboto-Light"/>
          <w:sz w:val="22"/>
          <w:szCs w:val="22"/>
        </w:rPr>
        <w:t xml:space="preserve">Constitue une </w:t>
      </w:r>
      <w:r w:rsidRPr="00EB36CD">
        <w:rPr>
          <w:rFonts w:ascii="Stellar" w:hAnsi="Stellar" w:cs="Roboto-Regular"/>
          <w:sz w:val="22"/>
          <w:szCs w:val="22"/>
        </w:rPr>
        <w:t>enseigne</w:t>
      </w:r>
      <w:r w:rsidRPr="00EB36CD">
        <w:rPr>
          <w:rFonts w:ascii="Stellar" w:hAnsi="Stellar" w:cs="Roboto-Light"/>
          <w:sz w:val="22"/>
          <w:szCs w:val="22"/>
        </w:rPr>
        <w:t xml:space="preserve"> toute inscription, forme ou image apposée sur un immeuble et relative à une activité qui s’y exerce.</w:t>
      </w:r>
    </w:p>
    <w:p w14:paraId="1B670DFD" w14:textId="7DE0077B" w:rsidR="00BA25BA" w:rsidRPr="00FD1CE5" w:rsidRDefault="00EB36CD" w:rsidP="00BA25BA">
      <w:pPr>
        <w:pStyle w:val="Paragraphestandard"/>
        <w:spacing w:after="125"/>
        <w:rPr>
          <w:rFonts w:ascii="Roboto" w:hAnsi="Roboto" w:cs="Roboto-BoldCondensed"/>
          <w:b/>
          <w:bCs/>
          <w:smallCaps/>
          <w:color w:val="E85426"/>
          <w:sz w:val="22"/>
          <w:szCs w:val="22"/>
        </w:rPr>
      </w:pPr>
      <w:r w:rsidRPr="00FD1CE5">
        <w:rPr>
          <w:rFonts w:ascii="Roboto" w:hAnsi="Roboto" w:cs="Roboto-BoldCondensed"/>
          <w:b/>
          <w:bCs/>
          <w:smallCaps/>
          <w:color w:val="E85426"/>
          <w:sz w:val="22"/>
          <w:szCs w:val="22"/>
        </w:rPr>
        <w:t>typologie des enseignes</w:t>
      </w:r>
    </w:p>
    <w:p w14:paraId="5B9051E4" w14:textId="168C037B" w:rsidR="00BA25BA" w:rsidRPr="00EB36CD" w:rsidRDefault="00470504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>
        <w:rPr>
          <w:rFonts w:ascii="Bebas Neue" w:hAnsi="Bebas Neue"/>
          <w:noProof/>
          <w:color w:val="ED7D31"/>
          <w:sz w:val="52"/>
        </w:rPr>
        <w:drawing>
          <wp:anchor distT="0" distB="0" distL="114300" distR="114300" simplePos="0" relativeHeight="251662336" behindDoc="0" locked="0" layoutInCell="1" allowOverlap="1" wp14:anchorId="1009F887" wp14:editId="62392EE9">
            <wp:simplePos x="0" y="0"/>
            <wp:positionH relativeFrom="margin">
              <wp:align>left</wp:align>
            </wp:positionH>
            <wp:positionV relativeFrom="margin">
              <wp:posOffset>1037590</wp:posOffset>
            </wp:positionV>
            <wp:extent cx="4144645" cy="1914525"/>
            <wp:effectExtent l="0" t="0" r="8255" b="9525"/>
            <wp:wrapSquare wrapText="bothSides"/>
            <wp:docPr id="47" name="Image 47" descr="ENSEIGNE-GOPUBCONS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NSEIGNE-GOPUBCONSE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5BA"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 xml:space="preserve">Affiche </w:t>
      </w:r>
      <w:r w:rsidR="00BA25BA"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ab/>
      </w:r>
    </w:p>
    <w:p w14:paraId="4AA26D65" w14:textId="1A7D73A0" w:rsidR="00BA25BA" w:rsidRPr="00EB36CD" w:rsidRDefault="00BA25BA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Vitrophanie</w:t>
      </w:r>
    </w:p>
    <w:p w14:paraId="544BA62A" w14:textId="77777777" w:rsidR="00BA25BA" w:rsidRPr="00EB36CD" w:rsidRDefault="00BA25BA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 xml:space="preserve">Lettrage </w:t>
      </w: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ab/>
      </w:r>
    </w:p>
    <w:p w14:paraId="7532775D" w14:textId="39AC23EE" w:rsidR="00BA25BA" w:rsidRPr="00EB36CD" w:rsidRDefault="00BA25BA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Peinture</w:t>
      </w:r>
    </w:p>
    <w:p w14:paraId="2C1A3062" w14:textId="77777777" w:rsidR="00BA25BA" w:rsidRPr="00EB36CD" w:rsidRDefault="00BA25BA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Panneau</w:t>
      </w: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ab/>
      </w:r>
    </w:p>
    <w:p w14:paraId="03BEF459" w14:textId="1C8AD9B2" w:rsidR="00BA25BA" w:rsidRPr="00EB36CD" w:rsidRDefault="00BA25BA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Drapeau</w:t>
      </w:r>
    </w:p>
    <w:p w14:paraId="4FB0BE84" w14:textId="77777777" w:rsidR="00BA25BA" w:rsidRPr="00EB36CD" w:rsidRDefault="00BA25BA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Logo</w:t>
      </w: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ab/>
      </w:r>
    </w:p>
    <w:p w14:paraId="4A89B308" w14:textId="77777777" w:rsidR="00BA25BA" w:rsidRPr="00EB36CD" w:rsidRDefault="00BA25BA" w:rsidP="00BA25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EB36CD">
        <w:rPr>
          <w:rFonts w:ascii="Stellar" w:hAnsi="Stellar" w:cs="Roboto-Light"/>
          <w:color w:val="808080" w:themeColor="background1" w:themeShade="80"/>
          <w:sz w:val="22"/>
          <w:szCs w:val="22"/>
        </w:rPr>
        <w:t>Bandeau</w:t>
      </w:r>
    </w:p>
    <w:p w14:paraId="5D359155" w14:textId="77777777" w:rsidR="00470504" w:rsidRDefault="00BA25BA" w:rsidP="006D66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470504">
        <w:rPr>
          <w:rFonts w:ascii="Stellar" w:hAnsi="Stellar" w:cs="Roboto-Light"/>
          <w:color w:val="808080" w:themeColor="background1" w:themeShade="80"/>
          <w:sz w:val="22"/>
          <w:szCs w:val="22"/>
        </w:rPr>
        <w:t xml:space="preserve">Totem </w:t>
      </w:r>
      <w:r w:rsidRPr="00470504">
        <w:rPr>
          <w:rFonts w:ascii="Stellar" w:hAnsi="Stellar" w:cs="Roboto-Light"/>
          <w:color w:val="808080" w:themeColor="background1" w:themeShade="80"/>
          <w:sz w:val="22"/>
          <w:szCs w:val="22"/>
        </w:rPr>
        <w:tab/>
      </w:r>
    </w:p>
    <w:p w14:paraId="418135DC" w14:textId="5C1759A8" w:rsidR="00BA25BA" w:rsidRPr="00470504" w:rsidRDefault="00BA25BA" w:rsidP="006D66BA">
      <w:pPr>
        <w:pStyle w:val="Paragraphestandard"/>
        <w:numPr>
          <w:ilvl w:val="0"/>
          <w:numId w:val="8"/>
        </w:numPr>
        <w:ind w:left="3750"/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470504">
        <w:rPr>
          <w:rFonts w:ascii="Stellar" w:hAnsi="Stellar" w:cs="Roboto-Light"/>
          <w:color w:val="808080" w:themeColor="background1" w:themeShade="80"/>
          <w:sz w:val="22"/>
          <w:szCs w:val="22"/>
        </w:rPr>
        <w:t>Figurine</w:t>
      </w:r>
    </w:p>
    <w:p w14:paraId="14FC18FC" w14:textId="2322DB68" w:rsidR="00BA25BA" w:rsidRPr="00EB36CD" w:rsidRDefault="00BA25BA" w:rsidP="00BA25BA">
      <w:pPr>
        <w:pStyle w:val="Paragraphestandard"/>
        <w:ind w:left="350" w:hanging="350"/>
        <w:jc w:val="both"/>
        <w:rPr>
          <w:rFonts w:ascii="Stellar" w:hAnsi="Stellar" w:cs="AvenirNext-DemiBold"/>
          <w:bCs/>
          <w:sz w:val="22"/>
          <w:szCs w:val="22"/>
        </w:rPr>
      </w:pPr>
    </w:p>
    <w:p w14:paraId="265729C8" w14:textId="3B9C1036" w:rsidR="00BA25BA" w:rsidRPr="00EB36CD" w:rsidRDefault="00BA25BA" w:rsidP="00BA25BA">
      <w:pPr>
        <w:pStyle w:val="Paragraphestandard"/>
        <w:jc w:val="both"/>
        <w:rPr>
          <w:rFonts w:ascii="Stellar" w:hAnsi="Stellar" w:cs="Roboto-Light"/>
          <w:sz w:val="22"/>
          <w:szCs w:val="22"/>
        </w:rPr>
      </w:pPr>
      <w:r w:rsidRPr="00EB36CD">
        <w:rPr>
          <w:rFonts w:ascii="Stellar" w:hAnsi="Stellar" w:cs="Roboto-Light"/>
          <w:sz w:val="22"/>
          <w:szCs w:val="22"/>
        </w:rPr>
        <w:t xml:space="preserve">La TLPE se calcule en fonction du </w:t>
      </w:r>
      <w:r w:rsidRPr="00EB36CD">
        <w:rPr>
          <w:rFonts w:ascii="Stellar" w:hAnsi="Stellar" w:cs="Roboto-Regular"/>
          <w:sz w:val="22"/>
          <w:szCs w:val="22"/>
        </w:rPr>
        <w:t>cumul des surfaces des enseignes</w:t>
      </w:r>
      <w:r w:rsidRPr="00EB36CD">
        <w:rPr>
          <w:rFonts w:ascii="Stellar" w:hAnsi="Stellar" w:cs="Roboto-Light"/>
          <w:sz w:val="22"/>
          <w:szCs w:val="22"/>
        </w:rPr>
        <w:t xml:space="preserve"> présentes sur le terrain d’assiette de l’entreprise.</w:t>
      </w:r>
    </w:p>
    <w:p w14:paraId="17F14F14" w14:textId="3BA24D05" w:rsidR="00BA25BA" w:rsidRPr="00EB36CD" w:rsidRDefault="00FE36C9" w:rsidP="00BA25BA">
      <w:pPr>
        <w:pStyle w:val="Paragraphestandard"/>
        <w:suppressAutoHyphens/>
        <w:jc w:val="both"/>
        <w:rPr>
          <w:rFonts w:ascii="Stellar" w:hAnsi="Stellar" w:cs="Roboto-BoldCondensed"/>
          <w:bCs/>
          <w:caps/>
          <w:color w:val="E88F47"/>
          <w:sz w:val="22"/>
          <w:szCs w:val="22"/>
        </w:rPr>
      </w:pPr>
      <w:r>
        <w:rPr>
          <w:noProof/>
        </w:rPr>
        <w:pict w14:anchorId="39499B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56.5pt;margin-top:267.35pt;width:263.15pt;height:155.2pt;z-index:-251650048;mso-position-horizontal-relative:margin;mso-position-vertical-relative:margin" wrapcoords="-31 0 -31 21547 21600 21547 21600 0 -31 0">
            <v:imagedata r:id="rId11" o:title="PRE-ENSEIGNES-GOPUBCONSEIL"/>
            <w10:wrap type="tight" anchorx="margin" anchory="margin"/>
          </v:shape>
        </w:pict>
      </w:r>
    </w:p>
    <w:p w14:paraId="55B1E899" w14:textId="33A335F7" w:rsidR="00BA25BA" w:rsidRPr="00FD1CE5" w:rsidRDefault="00EB36CD" w:rsidP="00BA25BA">
      <w:pPr>
        <w:pStyle w:val="Paragraphestandard"/>
        <w:suppressAutoHyphens/>
        <w:jc w:val="both"/>
        <w:rPr>
          <w:rFonts w:ascii="Roboto" w:hAnsi="Roboto" w:cs="AvenirNext-Regular"/>
          <w:b/>
          <w:color w:val="E85426"/>
          <w:sz w:val="22"/>
          <w:szCs w:val="22"/>
        </w:rPr>
      </w:pPr>
      <w:r w:rsidRPr="00FD1CE5">
        <w:rPr>
          <w:rFonts w:ascii="Roboto" w:hAnsi="Roboto" w:cs="Roboto-BoldCondensed"/>
          <w:b/>
          <w:bCs/>
          <w:color w:val="E85426"/>
          <w:sz w:val="22"/>
          <w:szCs w:val="22"/>
        </w:rPr>
        <w:t xml:space="preserve">Pre-Enseigne : </w:t>
      </w:r>
    </w:p>
    <w:p w14:paraId="253518A4" w14:textId="114C6A9A" w:rsidR="00BA25BA" w:rsidRPr="00EB36CD" w:rsidRDefault="00BA25BA" w:rsidP="00BA25BA">
      <w:pPr>
        <w:pStyle w:val="Paragraphestandard"/>
        <w:suppressAutoHyphens/>
        <w:spacing w:after="113"/>
        <w:jc w:val="both"/>
        <w:rPr>
          <w:rFonts w:ascii="Stellar" w:hAnsi="Stellar" w:cs="Roboto-BoldCondensed"/>
          <w:bCs/>
          <w:caps/>
          <w:spacing w:val="-2"/>
          <w:sz w:val="22"/>
          <w:szCs w:val="22"/>
        </w:rPr>
      </w:pPr>
      <w:r w:rsidRPr="00EB36CD">
        <w:rPr>
          <w:rFonts w:ascii="Stellar" w:hAnsi="Stellar" w:cs="Roboto-Light"/>
          <w:sz w:val="22"/>
          <w:szCs w:val="22"/>
        </w:rPr>
        <w:t xml:space="preserve">Constitue une </w:t>
      </w:r>
      <w:r w:rsidRPr="00EB36CD">
        <w:rPr>
          <w:rFonts w:ascii="Stellar" w:hAnsi="Stellar" w:cs="Roboto-Regular"/>
          <w:sz w:val="22"/>
          <w:szCs w:val="22"/>
        </w:rPr>
        <w:t>pré-enseigne</w:t>
      </w:r>
      <w:r w:rsidRPr="00EB36CD">
        <w:rPr>
          <w:rFonts w:ascii="Stellar" w:hAnsi="Stellar" w:cs="Roboto-Light"/>
          <w:sz w:val="22"/>
          <w:szCs w:val="22"/>
        </w:rPr>
        <w:t xml:space="preserve"> toute inscription, forme ou image indiquant la proximité d’un immeuble où s’exerce une activité déterminée.</w:t>
      </w:r>
    </w:p>
    <w:p w14:paraId="00FF0401" w14:textId="3E148AAF" w:rsidR="00BA25BA" w:rsidRDefault="00BA25BA" w:rsidP="00BA25BA">
      <w:pPr>
        <w:pStyle w:val="Paragraphestandard"/>
        <w:spacing w:after="125"/>
        <w:rPr>
          <w:rFonts w:ascii="Roboto" w:hAnsi="Roboto" w:cs="Roboto-Light"/>
          <w:sz w:val="22"/>
          <w:szCs w:val="22"/>
        </w:rPr>
      </w:pPr>
    </w:p>
    <w:p w14:paraId="35192F45" w14:textId="77777777" w:rsidR="0029762F" w:rsidRPr="00FD1CE5" w:rsidRDefault="0029762F" w:rsidP="00BA25BA">
      <w:pPr>
        <w:pStyle w:val="Paragraphestandard"/>
        <w:spacing w:after="125"/>
        <w:rPr>
          <w:rFonts w:ascii="Roboto" w:hAnsi="Roboto" w:cs="Roboto-Light"/>
          <w:sz w:val="22"/>
          <w:szCs w:val="22"/>
        </w:rPr>
      </w:pPr>
    </w:p>
    <w:p w14:paraId="52494539" w14:textId="77777777" w:rsidR="00BA25BA" w:rsidRPr="00FD1CE5" w:rsidRDefault="00BA25BA" w:rsidP="00BA25BA">
      <w:pPr>
        <w:pStyle w:val="Paragraphestandard"/>
        <w:spacing w:after="125"/>
        <w:rPr>
          <w:rFonts w:ascii="Roboto" w:hAnsi="Roboto" w:cs="Roboto-Light"/>
          <w:b/>
          <w:color w:val="E85426"/>
          <w:sz w:val="22"/>
          <w:szCs w:val="22"/>
        </w:rPr>
      </w:pPr>
      <w:r w:rsidRPr="00FD1CE5">
        <w:rPr>
          <w:rFonts w:ascii="Roboto" w:hAnsi="Roboto" w:cs="Roboto-Light"/>
          <w:b/>
          <w:color w:val="E85426"/>
          <w:sz w:val="22"/>
          <w:szCs w:val="22"/>
        </w:rPr>
        <w:t>TYPOLOGIE DES PRE-ENSEIGNES</w:t>
      </w:r>
    </w:p>
    <w:p w14:paraId="5FF171A6" w14:textId="77777777" w:rsidR="00BA25BA" w:rsidRPr="00266428" w:rsidRDefault="00BA25BA" w:rsidP="00266428">
      <w:pPr>
        <w:pStyle w:val="Paragraphestandard"/>
        <w:numPr>
          <w:ilvl w:val="0"/>
          <w:numId w:val="9"/>
        </w:numPr>
        <w:jc w:val="both"/>
        <w:rPr>
          <w:rFonts w:ascii="Stellar" w:hAnsi="Stellar" w:cs="Roboto-Light"/>
          <w:color w:val="808080" w:themeColor="background1" w:themeShade="80"/>
          <w:sz w:val="22"/>
          <w:szCs w:val="22"/>
        </w:rPr>
      </w:pPr>
      <w:r w:rsidRPr="00266428">
        <w:rPr>
          <w:rFonts w:ascii="Stellar" w:hAnsi="Stellar" w:cs="Roboto-Light"/>
          <w:color w:val="808080" w:themeColor="background1" w:themeShade="80"/>
          <w:sz w:val="22"/>
          <w:szCs w:val="22"/>
        </w:rPr>
        <w:t>Les pré-enseignes</w:t>
      </w:r>
    </w:p>
    <w:p w14:paraId="4CA1DFB8" w14:textId="77777777" w:rsidR="00BA25BA" w:rsidRPr="00266428" w:rsidRDefault="00BA25BA" w:rsidP="00266428">
      <w:pPr>
        <w:pStyle w:val="Paragraphedeliste"/>
        <w:numPr>
          <w:ilvl w:val="0"/>
          <w:numId w:val="9"/>
        </w:numPr>
        <w:rPr>
          <w:rFonts w:ascii="Stellar" w:hAnsi="Stellar" w:cs="Roboto-Light"/>
          <w:color w:val="808080" w:themeColor="background1" w:themeShade="80"/>
        </w:rPr>
      </w:pPr>
      <w:r w:rsidRPr="00266428">
        <w:rPr>
          <w:rFonts w:ascii="Stellar" w:hAnsi="Stellar" w:cs="Roboto-Light"/>
          <w:color w:val="808080" w:themeColor="background1" w:themeShade="80"/>
        </w:rPr>
        <w:t>Les pré-enseignes dérogatoires</w:t>
      </w:r>
    </w:p>
    <w:p w14:paraId="79107DB1" w14:textId="78CEDAB0" w:rsidR="00BA25BA" w:rsidRDefault="00BA25BA" w:rsidP="00BA25BA">
      <w:pPr>
        <w:rPr>
          <w:rFonts w:ascii="Stellar" w:hAnsi="Stellar" w:cs="Roboto-Light"/>
        </w:rPr>
      </w:pPr>
    </w:p>
    <w:p w14:paraId="08B2E611" w14:textId="2870B2DB" w:rsidR="00BA25BA" w:rsidRPr="00EB36CD" w:rsidRDefault="00BA25BA" w:rsidP="00BA25BA">
      <w:pPr>
        <w:pStyle w:val="Paragraphestandard"/>
        <w:jc w:val="both"/>
        <w:rPr>
          <w:rFonts w:ascii="Stellar" w:hAnsi="Stellar" w:cs="Roboto-Light"/>
          <w:sz w:val="22"/>
          <w:szCs w:val="22"/>
        </w:rPr>
      </w:pPr>
      <w:r w:rsidRPr="00EB36CD">
        <w:rPr>
          <w:rFonts w:ascii="Stellar" w:hAnsi="Stellar" w:cs="Roboto-Light"/>
          <w:sz w:val="22"/>
          <w:szCs w:val="22"/>
        </w:rPr>
        <w:t xml:space="preserve">La TLPE se calcule en </w:t>
      </w:r>
      <w:r w:rsidRPr="00EB36CD">
        <w:rPr>
          <w:rFonts w:ascii="Stellar" w:hAnsi="Stellar" w:cs="Roboto-Regular"/>
          <w:sz w:val="22"/>
          <w:szCs w:val="22"/>
        </w:rPr>
        <w:t>fonction du type de support</w:t>
      </w:r>
      <w:r w:rsidRPr="00EB36CD">
        <w:rPr>
          <w:rFonts w:ascii="Stellar" w:hAnsi="Stellar" w:cs="Roboto-Light"/>
          <w:sz w:val="22"/>
          <w:szCs w:val="22"/>
        </w:rPr>
        <w:t xml:space="preserve"> </w:t>
      </w:r>
      <w:r w:rsidRPr="00EB36CD">
        <w:rPr>
          <w:rFonts w:ascii="Stellar" w:hAnsi="Stellar" w:cs="Roboto-Regular"/>
          <w:sz w:val="22"/>
          <w:szCs w:val="22"/>
        </w:rPr>
        <w:t>(numérique ou non) et de la surface cumulée</w:t>
      </w:r>
      <w:r w:rsidRPr="00EB36CD">
        <w:rPr>
          <w:rFonts w:ascii="Stellar" w:hAnsi="Stellar" w:cs="Roboto-Light"/>
          <w:sz w:val="22"/>
          <w:szCs w:val="22"/>
        </w:rPr>
        <w:t xml:space="preserve"> des affiches.</w:t>
      </w:r>
    </w:p>
    <w:p w14:paraId="074EB35B" w14:textId="74453B01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0F9507F3" w14:textId="36D8F41E" w:rsidR="00266428" w:rsidRPr="00266428" w:rsidRDefault="00266428" w:rsidP="00FD1CE5">
      <w:pPr>
        <w:ind w:left="708"/>
        <w:rPr>
          <w:rFonts w:ascii="Roboto" w:hAnsi="Roboto" w:cstheme="minorBidi"/>
          <w:b/>
          <w:color w:val="E85426"/>
          <w:sz w:val="22"/>
        </w:rPr>
      </w:pPr>
      <w:r w:rsidRPr="00266428">
        <w:rPr>
          <w:rFonts w:ascii="Roboto" w:hAnsi="Roboto" w:cstheme="minorBidi"/>
          <w:b/>
          <w:color w:val="E85426"/>
          <w:sz w:val="22"/>
        </w:rPr>
        <w:t>METHODOLOGIE DE MESURE</w:t>
      </w:r>
    </w:p>
    <w:p w14:paraId="0EBA0A76" w14:textId="74B0209F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57F82C12" w14:textId="7DF7486F" w:rsidR="00266428" w:rsidRDefault="00E936E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  <w:r>
        <w:rPr>
          <w:rFonts w:ascii="Stellar" w:hAnsi="Stellar" w:cstheme="minorBidi"/>
          <w:b/>
          <w:noProof/>
          <w:color w:val="E85426"/>
          <w:sz w:val="28"/>
        </w:rPr>
        <w:drawing>
          <wp:anchor distT="0" distB="0" distL="114300" distR="114300" simplePos="0" relativeHeight="251665408" behindDoc="0" locked="0" layoutInCell="1" allowOverlap="1" wp14:anchorId="2FD6DC85" wp14:editId="12CFA8F5">
            <wp:simplePos x="0" y="0"/>
            <wp:positionH relativeFrom="margin">
              <wp:posOffset>274320</wp:posOffset>
            </wp:positionH>
            <wp:positionV relativeFrom="margin">
              <wp:posOffset>661035</wp:posOffset>
            </wp:positionV>
            <wp:extent cx="4530725" cy="3562350"/>
            <wp:effectExtent l="0" t="0" r="3175" b="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rise de mesures enseigne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 b="2222"/>
                    <a:stretch/>
                  </pic:blipFill>
                  <pic:spPr bwMode="auto">
                    <a:xfrm>
                      <a:off x="0" y="0"/>
                      <a:ext cx="453072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94052" w14:textId="2CC583D9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305FF18D" w14:textId="66B30C99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1FBFACF0" w14:textId="175A2CF6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797B8E90" w14:textId="2D342C45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244D1E08" w14:textId="3D85D05B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5196F66B" w14:textId="10F81800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4D096443" w14:textId="7C582F42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5E19FDC5" w14:textId="26296614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1D3DDC3E" w14:textId="184CB05B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7D50F5EC" w14:textId="25F769BA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1F9FDC50" w14:textId="52D3B770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1F311D61" w14:textId="3A40D5F9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645D9316" w14:textId="74E0A6D4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696D0C2C" w14:textId="1778E940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1498F9FE" w14:textId="4BBB5286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6C59C2EE" w14:textId="4A982603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49F71D2D" w14:textId="28272A41" w:rsidR="00266428" w:rsidRDefault="00266428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49575CFB" w14:textId="77777777" w:rsidR="004E668C" w:rsidRDefault="004E668C" w:rsidP="00FD1CE5">
      <w:pPr>
        <w:ind w:left="708"/>
        <w:rPr>
          <w:rFonts w:ascii="Stellar" w:hAnsi="Stellar" w:cstheme="minorBidi"/>
          <w:b/>
          <w:color w:val="E85426"/>
          <w:sz w:val="28"/>
        </w:rPr>
      </w:pPr>
    </w:p>
    <w:p w14:paraId="0A06EEEE" w14:textId="6664EFFB" w:rsidR="00FD1CE5" w:rsidRDefault="00FD1CE5" w:rsidP="00FD1CE5">
      <w:pPr>
        <w:ind w:left="708"/>
        <w:rPr>
          <w:rFonts w:ascii="Stellar" w:hAnsi="Stellar" w:cs="Stellar"/>
          <w:b/>
          <w:color w:val="E85426"/>
          <w:sz w:val="28"/>
        </w:rPr>
      </w:pPr>
      <w:r w:rsidRPr="00FD1CE5">
        <w:rPr>
          <w:rFonts w:ascii="Stellar" w:hAnsi="Stellar" w:cstheme="minorBidi"/>
          <w:b/>
          <w:color w:val="E85426"/>
          <w:sz w:val="28"/>
        </w:rPr>
        <w:t>Onglet «</w:t>
      </w:r>
      <w:r w:rsidRPr="00FD1CE5">
        <w:rPr>
          <w:rFonts w:ascii="Calibri" w:hAnsi="Calibri" w:cs="Calibri"/>
          <w:b/>
          <w:color w:val="E85426"/>
          <w:sz w:val="28"/>
        </w:rPr>
        <w:t> </w:t>
      </w:r>
      <w:r w:rsidRPr="00FD1CE5">
        <w:rPr>
          <w:rFonts w:ascii="Roboto" w:hAnsi="Roboto"/>
          <w:b/>
          <w:color w:val="E85426"/>
        </w:rPr>
        <w:t xml:space="preserve">Quand déclarer ? </w:t>
      </w:r>
      <w:r w:rsidRPr="00FD1CE5">
        <w:rPr>
          <w:rFonts w:ascii="Stellar" w:hAnsi="Stellar" w:cs="Stellar"/>
          <w:b/>
          <w:color w:val="E85426"/>
          <w:sz w:val="28"/>
        </w:rPr>
        <w:t>»</w:t>
      </w:r>
    </w:p>
    <w:p w14:paraId="160744C7" w14:textId="2FE64F93" w:rsidR="00470504" w:rsidRDefault="00470504" w:rsidP="00FD1CE5">
      <w:pPr>
        <w:ind w:left="708"/>
        <w:rPr>
          <w:rFonts w:ascii="Stellar" w:hAnsi="Stellar" w:cs="Stellar"/>
          <w:b/>
          <w:color w:val="E85426"/>
          <w:sz w:val="28"/>
        </w:rPr>
      </w:pPr>
    </w:p>
    <w:p w14:paraId="3187869B" w14:textId="41066847" w:rsidR="00470504" w:rsidRPr="004622C0" w:rsidRDefault="004622C0" w:rsidP="004622C0">
      <w:pPr>
        <w:ind w:left="708"/>
        <w:jc w:val="both"/>
        <w:rPr>
          <w:rFonts w:ascii="Arial" w:hAnsi="Arial" w:cs="Arial"/>
          <w:bCs/>
        </w:rPr>
      </w:pPr>
      <w:r w:rsidRPr="004622C0">
        <w:rPr>
          <w:rFonts w:ascii="Arial" w:hAnsi="Arial" w:cs="Arial"/>
          <w:bCs/>
        </w:rPr>
        <w:t xml:space="preserve">Dans un souci de simplification de la procédure, l’article 100 de la loi de Finances pour 2022 est venue modifier l’article L.2333-14 du Code Général des Collectivités Territoriales. </w:t>
      </w:r>
    </w:p>
    <w:p w14:paraId="2506C14E" w14:textId="0F328C34" w:rsidR="004622C0" w:rsidRPr="004622C0" w:rsidRDefault="004622C0" w:rsidP="004622C0">
      <w:pPr>
        <w:ind w:left="708"/>
        <w:jc w:val="both"/>
        <w:rPr>
          <w:rFonts w:ascii="Arial" w:hAnsi="Arial" w:cs="Arial"/>
          <w:bCs/>
        </w:rPr>
      </w:pPr>
    </w:p>
    <w:p w14:paraId="21396994" w14:textId="7FA24A69" w:rsidR="004622C0" w:rsidRPr="004622C0" w:rsidRDefault="004622C0" w:rsidP="004622C0">
      <w:pPr>
        <w:ind w:left="708"/>
        <w:jc w:val="both"/>
        <w:rPr>
          <w:rFonts w:ascii="Arial" w:hAnsi="Arial" w:cs="Arial"/>
          <w:bCs/>
        </w:rPr>
      </w:pPr>
      <w:r w:rsidRPr="004622C0">
        <w:rPr>
          <w:rFonts w:ascii="Arial" w:hAnsi="Arial" w:cs="Arial"/>
          <w:bCs/>
        </w:rPr>
        <w:t>La déclaration annuelle avant le 1</w:t>
      </w:r>
      <w:r w:rsidRPr="004622C0">
        <w:rPr>
          <w:rFonts w:ascii="Arial" w:hAnsi="Arial" w:cs="Arial"/>
          <w:bCs/>
          <w:vertAlign w:val="superscript"/>
        </w:rPr>
        <w:t>er</w:t>
      </w:r>
      <w:r w:rsidRPr="004622C0">
        <w:rPr>
          <w:rFonts w:ascii="Arial" w:hAnsi="Arial" w:cs="Arial"/>
          <w:bCs/>
        </w:rPr>
        <w:t xml:space="preserve"> mars n’est plus obligatoire pour les activités n’ayant pas effectué de modification de leur parc publicitaire</w:t>
      </w:r>
      <w:r>
        <w:rPr>
          <w:rFonts w:ascii="Arial" w:hAnsi="Arial" w:cs="Arial"/>
          <w:bCs/>
        </w:rPr>
        <w:t xml:space="preserve"> depuis leur dernière déclaration au titre de la TLPE</w:t>
      </w:r>
      <w:r w:rsidRPr="004622C0">
        <w:rPr>
          <w:rFonts w:ascii="Arial" w:hAnsi="Arial" w:cs="Arial"/>
          <w:bCs/>
        </w:rPr>
        <w:t xml:space="preserve">. Cependant, la déclaration reste obligatoire en cas de modifications des supports publicitaires. Cette déclaration doit être effectué dans un délai de 2 mois suivants les modifications ou suivant l’installation de l’activité sur la commune. </w:t>
      </w:r>
    </w:p>
    <w:p w14:paraId="59A97159" w14:textId="77777777" w:rsidR="0029762F" w:rsidRDefault="0029762F" w:rsidP="004622C0">
      <w:pPr>
        <w:rPr>
          <w:rFonts w:ascii="Stellar" w:hAnsi="Stellar"/>
        </w:rPr>
      </w:pPr>
    </w:p>
    <w:p w14:paraId="4C010448" w14:textId="3F6FF41C" w:rsidR="00C919B6" w:rsidRPr="00A35D6A" w:rsidRDefault="004622C0" w:rsidP="00A35D6A">
      <w:pPr>
        <w:ind w:left="708"/>
        <w:jc w:val="both"/>
        <w:rPr>
          <w:rFonts w:ascii="Arial" w:hAnsi="Arial" w:cs="Arial"/>
        </w:rPr>
      </w:pPr>
      <w:r w:rsidRPr="00A35D6A">
        <w:rPr>
          <w:rFonts w:ascii="Arial" w:hAnsi="Arial" w:cs="Arial"/>
        </w:rPr>
        <w:t xml:space="preserve">Cette déclaration au titre de la TLPE doit être effectuée via le formulaire CERFA n°15702*02. </w:t>
      </w:r>
      <w:r w:rsidR="00A35D6A" w:rsidRPr="00A35D6A">
        <w:rPr>
          <w:rFonts w:ascii="Arial" w:hAnsi="Arial" w:cs="Arial"/>
        </w:rPr>
        <w:t xml:space="preserve">En cas de modification sur le parc publicitaire, un prorata </w:t>
      </w:r>
      <w:proofErr w:type="spellStart"/>
      <w:r w:rsidR="00A35D6A" w:rsidRPr="00A35D6A">
        <w:rPr>
          <w:rFonts w:ascii="Arial" w:hAnsi="Arial" w:cs="Arial"/>
        </w:rPr>
        <w:t>temporis</w:t>
      </w:r>
      <w:proofErr w:type="spellEnd"/>
      <w:r w:rsidR="00A35D6A" w:rsidRPr="00A35D6A">
        <w:rPr>
          <w:rFonts w:ascii="Arial" w:hAnsi="Arial" w:cs="Arial"/>
        </w:rPr>
        <w:t xml:space="preserve"> sera appliqué en fonction du temps de présence du support publicitaire sur l’année en cours. </w:t>
      </w:r>
    </w:p>
    <w:p w14:paraId="44F49AE2" w14:textId="63FD6138" w:rsidR="00A35D6A" w:rsidRPr="00A35D6A" w:rsidRDefault="00A35D6A" w:rsidP="00A35D6A">
      <w:pPr>
        <w:ind w:left="708"/>
        <w:jc w:val="both"/>
        <w:rPr>
          <w:rFonts w:ascii="Arial" w:hAnsi="Arial" w:cs="Arial"/>
          <w:b/>
          <w:color w:val="E85426"/>
        </w:rPr>
      </w:pPr>
      <w:r w:rsidRPr="00A35D6A">
        <w:rPr>
          <w:rFonts w:ascii="Arial" w:hAnsi="Arial" w:cs="Arial"/>
        </w:rPr>
        <w:t xml:space="preserve">Si l’activité n’effectue pas de modifications de ses supports publicitaires, alors elle sera facturée à compter du mois de septembre sur la base des éléments déclarés les années précédentes. </w:t>
      </w:r>
    </w:p>
    <w:p w14:paraId="47CF1633" w14:textId="2BEDC362" w:rsidR="00266428" w:rsidRDefault="00266428" w:rsidP="00FD1CE5">
      <w:pPr>
        <w:ind w:left="708"/>
        <w:rPr>
          <w:rFonts w:ascii="Roboto" w:hAnsi="Roboto"/>
          <w:b/>
          <w:color w:val="E85426"/>
        </w:rPr>
      </w:pPr>
    </w:p>
    <w:p w14:paraId="46ECFDF2" w14:textId="07633CEF" w:rsidR="004E6F0B" w:rsidRPr="00FE36C9" w:rsidRDefault="00E936E8" w:rsidP="004E6F0B">
      <w:pPr>
        <w:ind w:left="708"/>
        <w:jc w:val="both"/>
        <w:rPr>
          <w:rFonts w:ascii="Arial" w:hAnsi="Arial" w:cs="Arial"/>
          <w:bCs/>
        </w:rPr>
      </w:pPr>
      <w:r w:rsidRPr="00FE36C9">
        <w:rPr>
          <w:rFonts w:ascii="Arial" w:hAnsi="Arial" w:cs="Arial"/>
          <w:bCs/>
        </w:rPr>
        <w:t>Si vous avez reçu un courrier</w:t>
      </w:r>
      <w:r w:rsidR="00F62DE4" w:rsidRPr="00FE36C9">
        <w:rPr>
          <w:rFonts w:ascii="Arial" w:hAnsi="Arial" w:cs="Arial"/>
          <w:bCs/>
        </w:rPr>
        <w:t xml:space="preserve"> dressant </w:t>
      </w:r>
      <w:r w:rsidR="004E6F0B" w:rsidRPr="00FE36C9">
        <w:rPr>
          <w:rFonts w:ascii="Arial" w:hAnsi="Arial" w:cs="Arial"/>
          <w:bCs/>
        </w:rPr>
        <w:t xml:space="preserve">un état récapitulatif de </w:t>
      </w:r>
      <w:r w:rsidR="00F62DE4" w:rsidRPr="00FE36C9">
        <w:rPr>
          <w:rFonts w:ascii="Arial" w:hAnsi="Arial" w:cs="Arial"/>
          <w:bCs/>
        </w:rPr>
        <w:t>vos</w:t>
      </w:r>
      <w:r w:rsidR="004E6F0B" w:rsidRPr="00FE36C9">
        <w:rPr>
          <w:rFonts w:ascii="Arial" w:hAnsi="Arial" w:cs="Arial"/>
          <w:bCs/>
        </w:rPr>
        <w:t xml:space="preserve"> supports</w:t>
      </w:r>
      <w:r w:rsidRPr="00FE36C9">
        <w:rPr>
          <w:rFonts w:ascii="Arial" w:hAnsi="Arial" w:cs="Arial"/>
          <w:bCs/>
        </w:rPr>
        <w:t xml:space="preserve">, </w:t>
      </w:r>
      <w:r w:rsidR="004E6F0B" w:rsidRPr="00FE36C9">
        <w:rPr>
          <w:rFonts w:ascii="Arial" w:hAnsi="Arial" w:cs="Arial"/>
          <w:bCs/>
        </w:rPr>
        <w:t>vous inform</w:t>
      </w:r>
      <w:r w:rsidRPr="00FE36C9">
        <w:rPr>
          <w:rFonts w:ascii="Arial" w:hAnsi="Arial" w:cs="Arial"/>
          <w:bCs/>
        </w:rPr>
        <w:t>ant</w:t>
      </w:r>
      <w:r w:rsidR="004E6F0B" w:rsidRPr="00FE36C9">
        <w:rPr>
          <w:rFonts w:ascii="Arial" w:hAnsi="Arial" w:cs="Arial"/>
          <w:bCs/>
        </w:rPr>
        <w:t xml:space="preserve"> de la surface de chacun de vos supports, du tarif applicable ainsi que du montant dû au titre de la TLPE 2024</w:t>
      </w:r>
      <w:r w:rsidRPr="00FE36C9">
        <w:rPr>
          <w:rFonts w:ascii="Arial" w:hAnsi="Arial" w:cs="Arial"/>
          <w:bCs/>
        </w:rPr>
        <w:t>, il vous appartient de vérifier les informations transmises.</w:t>
      </w:r>
    </w:p>
    <w:p w14:paraId="0C26A5C2" w14:textId="3E791A26" w:rsidR="004E6F0B" w:rsidRPr="00FE36C9" w:rsidRDefault="004E6F0B" w:rsidP="00E936E8">
      <w:pPr>
        <w:ind w:left="708"/>
        <w:jc w:val="both"/>
        <w:rPr>
          <w:rFonts w:ascii="Arial" w:hAnsi="Arial" w:cs="Arial"/>
          <w:bCs/>
        </w:rPr>
      </w:pPr>
      <w:r w:rsidRPr="00FE36C9">
        <w:rPr>
          <w:rFonts w:ascii="Arial" w:hAnsi="Arial" w:cs="Arial"/>
          <w:bCs/>
        </w:rPr>
        <w:t xml:space="preserve"> </w:t>
      </w:r>
    </w:p>
    <w:p w14:paraId="41B1B8FA" w14:textId="72B16781" w:rsidR="004E6F0B" w:rsidRPr="00FE36C9" w:rsidRDefault="004E6F0B" w:rsidP="00E936E8">
      <w:pPr>
        <w:ind w:left="708"/>
        <w:jc w:val="both"/>
        <w:rPr>
          <w:rFonts w:ascii="Arial" w:hAnsi="Arial" w:cs="Arial"/>
          <w:bCs/>
        </w:rPr>
      </w:pPr>
      <w:r w:rsidRPr="00FE36C9">
        <w:rPr>
          <w:rFonts w:ascii="Arial" w:hAnsi="Arial" w:cs="Arial"/>
          <w:bCs/>
        </w:rPr>
        <w:t xml:space="preserve">En cas de modification de la surface de vos supports publicitaires, le calcul de la TLPE pour 2024 prendra en compte les modifications effectuées avant le 31.12.2023 (règle du prorata </w:t>
      </w:r>
      <w:proofErr w:type="spellStart"/>
      <w:r w:rsidRPr="00FE36C9">
        <w:rPr>
          <w:rFonts w:ascii="Arial" w:hAnsi="Arial" w:cs="Arial"/>
          <w:bCs/>
        </w:rPr>
        <w:t>temporis</w:t>
      </w:r>
      <w:proofErr w:type="spellEnd"/>
      <w:r w:rsidRPr="00FE36C9">
        <w:rPr>
          <w:rFonts w:ascii="Arial" w:hAnsi="Arial" w:cs="Arial"/>
          <w:bCs/>
        </w:rPr>
        <w:t>).</w:t>
      </w:r>
    </w:p>
    <w:p w14:paraId="5A121CD2" w14:textId="77777777" w:rsidR="004E6F0B" w:rsidRPr="00FE36C9" w:rsidRDefault="004E6F0B" w:rsidP="00E936E8">
      <w:pPr>
        <w:ind w:left="708"/>
        <w:jc w:val="both"/>
        <w:rPr>
          <w:rFonts w:ascii="Arial" w:hAnsi="Arial" w:cs="Arial"/>
          <w:bCs/>
        </w:rPr>
      </w:pPr>
    </w:p>
    <w:p w14:paraId="03E88181" w14:textId="20897FA8" w:rsidR="004E6F0B" w:rsidRPr="00FE36C9" w:rsidRDefault="004E6F0B" w:rsidP="00E936E8">
      <w:pPr>
        <w:ind w:left="708"/>
        <w:jc w:val="both"/>
        <w:rPr>
          <w:rFonts w:ascii="Arial" w:hAnsi="Arial" w:cs="Arial"/>
          <w:bCs/>
        </w:rPr>
      </w:pPr>
      <w:r w:rsidRPr="00FE36C9">
        <w:rPr>
          <w:rFonts w:ascii="Arial" w:hAnsi="Arial" w:cs="Arial"/>
          <w:bCs/>
        </w:rPr>
        <w:lastRenderedPageBreak/>
        <w:t xml:space="preserve">A partir de l’année 2024, vous recevrez la fiche descriptive de vos supports ainsi que le formulaire CERFA n°15702*02 prérempli, qu’il conviendra de retourner dûment </w:t>
      </w:r>
      <w:proofErr w:type="gramStart"/>
      <w:r w:rsidRPr="00FE36C9">
        <w:rPr>
          <w:rFonts w:ascii="Arial" w:hAnsi="Arial" w:cs="Arial"/>
          <w:bCs/>
        </w:rPr>
        <w:t>complété</w:t>
      </w:r>
      <w:proofErr w:type="gramEnd"/>
      <w:r w:rsidRPr="00FE36C9">
        <w:rPr>
          <w:rFonts w:ascii="Arial" w:hAnsi="Arial" w:cs="Arial"/>
          <w:bCs/>
        </w:rPr>
        <w:t xml:space="preserve"> et signé par voie postale à l’adresse indiquée en pied de page, mail ou en ligne via un système de télédéclaration. A défaut de la transmission de déclaration, la collectivité se verra contrainte de procéder à une taxation d'office.</w:t>
      </w:r>
    </w:p>
    <w:p w14:paraId="7622B556" w14:textId="3DED5DE0" w:rsidR="004E6F0B" w:rsidRPr="00FE36C9" w:rsidRDefault="004E6F0B">
      <w:pPr>
        <w:ind w:left="708"/>
        <w:jc w:val="both"/>
        <w:rPr>
          <w:rFonts w:ascii="Arial" w:hAnsi="Arial" w:cs="Arial"/>
          <w:bCs/>
        </w:rPr>
      </w:pPr>
      <w:r w:rsidRPr="00FE36C9">
        <w:rPr>
          <w:rFonts w:ascii="Arial" w:hAnsi="Arial" w:cs="Arial"/>
          <w:bCs/>
        </w:rPr>
        <w:t>Toute observation, modification du nombre ou de la taille de vos supports publicitaires devra également être notifiée.</w:t>
      </w:r>
    </w:p>
    <w:p w14:paraId="0981DEB4" w14:textId="77777777" w:rsidR="00E936E8" w:rsidRPr="00FE36C9" w:rsidRDefault="00E936E8">
      <w:pPr>
        <w:ind w:left="708"/>
        <w:jc w:val="both"/>
        <w:rPr>
          <w:rFonts w:ascii="Arial" w:hAnsi="Arial" w:cs="Arial"/>
          <w:bCs/>
        </w:rPr>
      </w:pPr>
    </w:p>
    <w:p w14:paraId="5E324C6F" w14:textId="477ACDF7" w:rsidR="00E936E8" w:rsidRPr="00FE36C9" w:rsidRDefault="00E936E8" w:rsidP="00E936E8">
      <w:pPr>
        <w:ind w:left="708"/>
        <w:jc w:val="both"/>
        <w:rPr>
          <w:rFonts w:ascii="Arial" w:hAnsi="Arial" w:cs="Arial"/>
          <w:bCs/>
        </w:rPr>
      </w:pPr>
      <w:r w:rsidRPr="00FE36C9">
        <w:rPr>
          <w:rFonts w:ascii="Arial" w:hAnsi="Arial" w:cs="Arial"/>
          <w:bCs/>
        </w:rPr>
        <w:t>Pour les années suivantes, il vous appartiendra de déclarer toute modification.</w:t>
      </w:r>
    </w:p>
    <w:p w14:paraId="5702CE4B" w14:textId="421505E0" w:rsidR="00DA5E11" w:rsidRPr="00BA25BA" w:rsidRDefault="00DA5E11" w:rsidP="00FD1CE5">
      <w:pPr>
        <w:ind w:left="708"/>
        <w:rPr>
          <w:rFonts w:ascii="Roboto" w:hAnsi="Roboto"/>
          <w:b/>
          <w:color w:val="E85426"/>
        </w:rPr>
      </w:pPr>
      <w:r>
        <w:rPr>
          <w:rFonts w:ascii="Bebas Neue" w:hAnsi="Bebas Neue"/>
          <w:b/>
          <w:bCs/>
          <w:noProof/>
          <w:color w:val="ED7D31"/>
          <w:sz w:val="52"/>
          <w:szCs w:val="44"/>
        </w:rPr>
        <w:drawing>
          <wp:anchor distT="0" distB="0" distL="114300" distR="114300" simplePos="0" relativeHeight="251664384" behindDoc="0" locked="0" layoutInCell="1" allowOverlap="1" wp14:anchorId="0B29C1CA" wp14:editId="69E4713A">
            <wp:simplePos x="0" y="0"/>
            <wp:positionH relativeFrom="margin">
              <wp:posOffset>233680</wp:posOffset>
            </wp:positionH>
            <wp:positionV relativeFrom="margin">
              <wp:posOffset>3961765</wp:posOffset>
            </wp:positionV>
            <wp:extent cx="6090920" cy="4638675"/>
            <wp:effectExtent l="0" t="0" r="5080" b="9525"/>
            <wp:wrapThrough wrapText="bothSides">
              <wp:wrapPolygon edited="0">
                <wp:start x="0" y="0"/>
                <wp:lineTo x="0" y="21556"/>
                <wp:lineTo x="21550" y="21556"/>
                <wp:lineTo x="21550" y="0"/>
                <wp:lineTo x="0" y="0"/>
              </wp:wrapPolygon>
            </wp:wrapThrough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TAPE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22801" b="27949"/>
                    <a:stretch/>
                  </pic:blipFill>
                  <pic:spPr bwMode="auto">
                    <a:xfrm>
                      <a:off x="0" y="0"/>
                      <a:ext cx="609092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54D1F" w14:textId="35A9258A" w:rsidR="00B52DEA" w:rsidRDefault="00B52DEA" w:rsidP="00FD1CE5">
      <w:pPr>
        <w:ind w:left="708"/>
        <w:rPr>
          <w:rFonts w:ascii="Roboto" w:hAnsi="Roboto"/>
          <w:b/>
          <w:color w:val="E85426"/>
        </w:rPr>
      </w:pPr>
    </w:p>
    <w:p w14:paraId="3B44F300" w14:textId="77777777" w:rsidR="00E936E8" w:rsidRDefault="00E936E8" w:rsidP="00FD1CE5">
      <w:pPr>
        <w:ind w:left="708"/>
        <w:rPr>
          <w:rFonts w:ascii="Roboto" w:hAnsi="Roboto"/>
          <w:b/>
          <w:color w:val="E85426"/>
        </w:rPr>
      </w:pPr>
    </w:p>
    <w:p w14:paraId="4121CAAE" w14:textId="78788C25" w:rsidR="00FD1CE5" w:rsidRDefault="00FD1CE5" w:rsidP="00FD1CE5">
      <w:pPr>
        <w:ind w:left="708"/>
        <w:rPr>
          <w:rFonts w:ascii="Roboto" w:hAnsi="Roboto"/>
          <w:b/>
          <w:color w:val="E85426"/>
        </w:rPr>
      </w:pPr>
      <w:r w:rsidRPr="00BA25BA">
        <w:rPr>
          <w:rFonts w:ascii="Roboto" w:hAnsi="Roboto"/>
          <w:b/>
          <w:color w:val="E85426"/>
        </w:rPr>
        <w:t>Quels tarifs ?</w:t>
      </w:r>
    </w:p>
    <w:p w14:paraId="5D102A28" w14:textId="77777777" w:rsidR="00470504" w:rsidRDefault="00470504" w:rsidP="00FD1CE5">
      <w:pPr>
        <w:ind w:left="708"/>
        <w:rPr>
          <w:rFonts w:ascii="Roboto" w:hAnsi="Roboto"/>
          <w:b/>
          <w:color w:val="E85426"/>
        </w:rPr>
      </w:pPr>
    </w:p>
    <w:p w14:paraId="13F5BF25" w14:textId="23121D20" w:rsidR="00CC2492" w:rsidRPr="00493AD7" w:rsidRDefault="00470504" w:rsidP="00E936E8">
      <w:pPr>
        <w:ind w:left="708"/>
        <w:rPr>
          <w:rFonts w:ascii="Stellar" w:hAnsi="Stellar"/>
        </w:rPr>
      </w:pPr>
      <w:r>
        <w:rPr>
          <w:rFonts w:ascii="Arial" w:hAnsi="Arial" w:cs="Arial"/>
          <w:color w:val="000000"/>
          <w:shd w:val="clear" w:color="auto" w:fill="FFFFFF"/>
        </w:rPr>
        <w:t>Les tarifs de la taxe s'appliquent par m² et par an à la superficie effectivement utilisable, à l'exclusion de l'encadrement du support.</w:t>
      </w:r>
    </w:p>
    <w:sectPr w:rsidR="00CC2492" w:rsidRPr="00493AD7" w:rsidSect="00B73A97">
      <w:footerReference w:type="default" r:id="rId14"/>
      <w:pgSz w:w="1190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40A8A" w14:textId="77777777" w:rsidR="00352373" w:rsidRDefault="00352373" w:rsidP="008D6B6A">
      <w:r>
        <w:separator/>
      </w:r>
    </w:p>
  </w:endnote>
  <w:endnote w:type="continuationSeparator" w:id="0">
    <w:p w14:paraId="1543DDA2" w14:textId="77777777" w:rsidR="00352373" w:rsidRDefault="00352373" w:rsidP="008D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BoldCondense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Stella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-Black">
    <w:altName w:val="Roboto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-Regular">
    <w:altName w:val="Avenir Next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Light">
    <w:altName w:val="Robot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-DemiBold">
    <w:altName w:val="Avenir Next Demi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70EC" w14:textId="42D034D7" w:rsidR="00C919B6" w:rsidRPr="00160FE9" w:rsidRDefault="00C919B6">
    <w:pPr>
      <w:pStyle w:val="Pieddepage"/>
      <w:rPr>
        <w:color w:val="E85426"/>
      </w:rPr>
    </w:pPr>
    <w:r w:rsidRPr="00160FE9">
      <w:rPr>
        <w:color w:val="E85426"/>
      </w:rPr>
      <w:t>www.gopubconseil.fr</w:t>
    </w:r>
    <w:r w:rsidRPr="00160FE9">
      <w:rPr>
        <w:noProof/>
        <w:color w:val="E85426"/>
      </w:rPr>
      <w:t xml:space="preserve"> </w:t>
    </w:r>
    <w:r w:rsidRPr="00160FE9">
      <w:rPr>
        <w:noProof/>
        <w:color w:val="E85426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7EDA79" wp14:editId="4F5D0180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0A2F0CDC" id="Groupe 223" o:spid="_x0000_s1026" style="position:absolute;margin-left:0;margin-top:0;width:5.75pt;height:55.0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" strokecolor="#fabf8f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" strokecolor="#fabf8f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QN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" strokecolor="#fabf8f [1945]" strokeweight="1.25pt"/>
              <w10:wrap anchorx="margin" anchory="page"/>
            </v:group>
          </w:pict>
        </mc:Fallback>
      </mc:AlternateContent>
    </w:r>
    <w:r w:rsidRPr="00160FE9">
      <w:rPr>
        <w:noProof/>
        <w:color w:val="E854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CD291" wp14:editId="7FCF8932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e"/>
                            <w:id w:val="-2047291005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2-01-01T00:00:00Z"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7FA40B4" w14:textId="66CCB750" w:rsidR="00C919B6" w:rsidRDefault="00A4091A">
                              <w:pPr>
                                <w:jc w:val="right"/>
                              </w:pPr>
                              <w:r>
                                <w:t>01 janvier 202</w:t>
                              </w:r>
                              <w:r w:rsidR="004249A8">
                                <w:t>2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111CD291" id="Rectangle 451" o:spid="_x0000_s1030" style="position:absolute;margin-left:0;margin-top:0;width:467.65pt;height:58.3pt;z-index:25165926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" filled="f" stroked="f">
              <v:textbox inset=",0">
                <w:txbxContent>
                  <w:sdt>
                    <w:sdtPr>
                      <w:alias w:val="Date"/>
                      <w:id w:val="-2047291005"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22-01-01T00:00:00Z">
                        <w:dateFormat w:val="dd MMMM yyyy"/>
                        <w:lid w:val="fr-F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14:paraId="27FA40B4" w14:textId="66CCB750" w:rsidR="00C919B6" w:rsidRDefault="00A4091A">
                        <w:pPr>
                          <w:jc w:val="right"/>
                        </w:pPr>
                        <w:r>
                          <w:t>01 janvier 202</w:t>
                        </w:r>
                        <w:r w:rsidR="004249A8">
                          <w:t>2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C8D66" w14:textId="77777777" w:rsidR="00352373" w:rsidRDefault="00352373" w:rsidP="008D6B6A">
      <w:r>
        <w:separator/>
      </w:r>
    </w:p>
  </w:footnote>
  <w:footnote w:type="continuationSeparator" w:id="0">
    <w:p w14:paraId="306B9D94" w14:textId="77777777" w:rsidR="00352373" w:rsidRDefault="00352373" w:rsidP="008D6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C641B"/>
    <w:multiLevelType w:val="hybridMultilevel"/>
    <w:tmpl w:val="DB3629BC"/>
    <w:lvl w:ilvl="0" w:tplc="D1484596">
      <w:start w:val="2"/>
      <w:numFmt w:val="upperRoman"/>
      <w:lvlText w:val="%1-"/>
      <w:lvlJc w:val="left"/>
      <w:pPr>
        <w:ind w:left="898" w:hanging="559"/>
      </w:pPr>
      <w:rPr>
        <w:rFonts w:ascii="Trebuchet MS" w:eastAsia="Trebuchet MS" w:hAnsi="Trebuchet MS" w:cs="Trebuchet MS" w:hint="default"/>
        <w:b/>
        <w:bCs/>
        <w:color w:val="ED7D31"/>
        <w:spacing w:val="-1"/>
        <w:w w:val="110"/>
        <w:sz w:val="44"/>
        <w:szCs w:val="44"/>
        <w:lang w:val="fr-FR" w:eastAsia="fr-FR" w:bidi="fr-FR"/>
      </w:rPr>
    </w:lvl>
    <w:lvl w:ilvl="1" w:tplc="6E588C08">
      <w:start w:val="3"/>
      <w:numFmt w:val="upperRoman"/>
      <w:lvlText w:val="%2-"/>
      <w:lvlJc w:val="left"/>
      <w:pPr>
        <w:ind w:left="1128" w:hanging="689"/>
        <w:jc w:val="right"/>
      </w:pPr>
      <w:rPr>
        <w:rFonts w:ascii="Roboto" w:eastAsia="Trebuchet MS" w:hAnsi="Roboto" w:cs="Trebuchet MS" w:hint="default"/>
        <w:b/>
        <w:bCs/>
        <w:color w:val="ED7D31"/>
        <w:spacing w:val="-1"/>
        <w:w w:val="109"/>
        <w:sz w:val="44"/>
        <w:szCs w:val="44"/>
        <w:lang w:val="fr-FR" w:eastAsia="fr-FR" w:bidi="fr-FR"/>
      </w:rPr>
    </w:lvl>
    <w:lvl w:ilvl="2" w:tplc="5F3AC1FA">
      <w:numFmt w:val="bullet"/>
      <w:lvlText w:val=""/>
      <w:lvlJc w:val="left"/>
      <w:pPr>
        <w:ind w:left="3240" w:hanging="320"/>
      </w:pPr>
      <w:rPr>
        <w:rFonts w:hint="default"/>
        <w:w w:val="100"/>
        <w:lang w:val="fr-FR" w:eastAsia="fr-FR" w:bidi="fr-FR"/>
      </w:rPr>
    </w:lvl>
    <w:lvl w:ilvl="3" w:tplc="37B8E50C">
      <w:numFmt w:val="bullet"/>
      <w:lvlText w:val=""/>
      <w:lvlJc w:val="left"/>
      <w:pPr>
        <w:ind w:left="1969" w:hanging="32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4" w:tplc="883AA874">
      <w:numFmt w:val="bullet"/>
      <w:lvlText w:val="•"/>
      <w:lvlJc w:val="left"/>
      <w:pPr>
        <w:ind w:left="1960" w:hanging="320"/>
      </w:pPr>
      <w:rPr>
        <w:rFonts w:hint="default"/>
        <w:lang w:val="fr-FR" w:eastAsia="fr-FR" w:bidi="fr-FR"/>
      </w:rPr>
    </w:lvl>
    <w:lvl w:ilvl="5" w:tplc="D4767044">
      <w:numFmt w:val="bullet"/>
      <w:lvlText w:val="•"/>
      <w:lvlJc w:val="left"/>
      <w:pPr>
        <w:ind w:left="3240" w:hanging="320"/>
      </w:pPr>
      <w:rPr>
        <w:rFonts w:hint="default"/>
        <w:lang w:val="fr-FR" w:eastAsia="fr-FR" w:bidi="fr-FR"/>
      </w:rPr>
    </w:lvl>
    <w:lvl w:ilvl="6" w:tplc="4806683E">
      <w:numFmt w:val="bullet"/>
      <w:lvlText w:val="•"/>
      <w:lvlJc w:val="left"/>
      <w:pPr>
        <w:ind w:left="3440" w:hanging="320"/>
      </w:pPr>
      <w:rPr>
        <w:rFonts w:hint="default"/>
        <w:lang w:val="fr-FR" w:eastAsia="fr-FR" w:bidi="fr-FR"/>
      </w:rPr>
    </w:lvl>
    <w:lvl w:ilvl="7" w:tplc="67F463BA">
      <w:numFmt w:val="bullet"/>
      <w:lvlText w:val="•"/>
      <w:lvlJc w:val="left"/>
      <w:pPr>
        <w:ind w:left="5555" w:hanging="320"/>
      </w:pPr>
      <w:rPr>
        <w:rFonts w:hint="default"/>
        <w:lang w:val="fr-FR" w:eastAsia="fr-FR" w:bidi="fr-FR"/>
      </w:rPr>
    </w:lvl>
    <w:lvl w:ilvl="8" w:tplc="75F0DA88">
      <w:numFmt w:val="bullet"/>
      <w:lvlText w:val="•"/>
      <w:lvlJc w:val="left"/>
      <w:pPr>
        <w:ind w:left="7670" w:hanging="320"/>
      </w:pPr>
      <w:rPr>
        <w:rFonts w:hint="default"/>
        <w:lang w:val="fr-FR" w:eastAsia="fr-FR" w:bidi="fr-FR"/>
      </w:rPr>
    </w:lvl>
  </w:abstractNum>
  <w:abstractNum w:abstractNumId="1" w15:restartNumberingAfterBreak="0">
    <w:nsid w:val="11687D4D"/>
    <w:multiLevelType w:val="multilevel"/>
    <w:tmpl w:val="6DC4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D6F86"/>
    <w:multiLevelType w:val="hybridMultilevel"/>
    <w:tmpl w:val="7A5CB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E14AB"/>
    <w:multiLevelType w:val="hybridMultilevel"/>
    <w:tmpl w:val="D4AA2D26"/>
    <w:lvl w:ilvl="0" w:tplc="B4164DBE">
      <w:start w:val="3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Roboto-BoldCondensed" w:hint="default"/>
        <w:color w:val="E88F4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B2A09"/>
    <w:multiLevelType w:val="hybridMultilevel"/>
    <w:tmpl w:val="A726D454"/>
    <w:lvl w:ilvl="0" w:tplc="335CDF42">
      <w:start w:val="1"/>
      <w:numFmt w:val="upperRoman"/>
      <w:lvlText w:val="%1-"/>
      <w:lvlJc w:val="left"/>
      <w:pPr>
        <w:ind w:left="1866" w:hanging="567"/>
      </w:pPr>
      <w:rPr>
        <w:rFonts w:ascii="Palatino Linotype" w:eastAsia="Palatino Linotype" w:hAnsi="Palatino Linotype" w:cs="Palatino Linotype" w:hint="default"/>
        <w:color w:val="ED7D31"/>
        <w:w w:val="104"/>
        <w:sz w:val="30"/>
        <w:szCs w:val="30"/>
        <w:lang w:val="fr-FR" w:eastAsia="fr-FR" w:bidi="fr-FR"/>
      </w:rPr>
    </w:lvl>
    <w:lvl w:ilvl="1" w:tplc="9AA65000">
      <w:numFmt w:val="bullet"/>
      <w:lvlText w:val="•"/>
      <w:lvlJc w:val="left"/>
      <w:pPr>
        <w:ind w:left="2864" w:hanging="567"/>
      </w:pPr>
      <w:rPr>
        <w:rFonts w:hint="default"/>
        <w:lang w:val="fr-FR" w:eastAsia="fr-FR" w:bidi="fr-FR"/>
      </w:rPr>
    </w:lvl>
    <w:lvl w:ilvl="2" w:tplc="7C320362">
      <w:numFmt w:val="bullet"/>
      <w:lvlText w:val="•"/>
      <w:lvlJc w:val="left"/>
      <w:pPr>
        <w:ind w:left="3868" w:hanging="567"/>
      </w:pPr>
      <w:rPr>
        <w:rFonts w:hint="default"/>
        <w:lang w:val="fr-FR" w:eastAsia="fr-FR" w:bidi="fr-FR"/>
      </w:rPr>
    </w:lvl>
    <w:lvl w:ilvl="3" w:tplc="1E2E53F8">
      <w:numFmt w:val="bullet"/>
      <w:lvlText w:val="•"/>
      <w:lvlJc w:val="left"/>
      <w:pPr>
        <w:ind w:left="4872" w:hanging="567"/>
      </w:pPr>
      <w:rPr>
        <w:rFonts w:hint="default"/>
        <w:lang w:val="fr-FR" w:eastAsia="fr-FR" w:bidi="fr-FR"/>
      </w:rPr>
    </w:lvl>
    <w:lvl w:ilvl="4" w:tplc="BEFC48CC">
      <w:numFmt w:val="bullet"/>
      <w:lvlText w:val="•"/>
      <w:lvlJc w:val="left"/>
      <w:pPr>
        <w:ind w:left="5876" w:hanging="567"/>
      </w:pPr>
      <w:rPr>
        <w:rFonts w:hint="default"/>
        <w:lang w:val="fr-FR" w:eastAsia="fr-FR" w:bidi="fr-FR"/>
      </w:rPr>
    </w:lvl>
    <w:lvl w:ilvl="5" w:tplc="341689E6">
      <w:numFmt w:val="bullet"/>
      <w:lvlText w:val="•"/>
      <w:lvlJc w:val="left"/>
      <w:pPr>
        <w:ind w:left="6880" w:hanging="567"/>
      </w:pPr>
      <w:rPr>
        <w:rFonts w:hint="default"/>
        <w:lang w:val="fr-FR" w:eastAsia="fr-FR" w:bidi="fr-FR"/>
      </w:rPr>
    </w:lvl>
    <w:lvl w:ilvl="6" w:tplc="DAFCAA8E">
      <w:numFmt w:val="bullet"/>
      <w:lvlText w:val="•"/>
      <w:lvlJc w:val="left"/>
      <w:pPr>
        <w:ind w:left="7884" w:hanging="567"/>
      </w:pPr>
      <w:rPr>
        <w:rFonts w:hint="default"/>
        <w:lang w:val="fr-FR" w:eastAsia="fr-FR" w:bidi="fr-FR"/>
      </w:rPr>
    </w:lvl>
    <w:lvl w:ilvl="7" w:tplc="B7DC065A">
      <w:numFmt w:val="bullet"/>
      <w:lvlText w:val="•"/>
      <w:lvlJc w:val="left"/>
      <w:pPr>
        <w:ind w:left="8888" w:hanging="567"/>
      </w:pPr>
      <w:rPr>
        <w:rFonts w:hint="default"/>
        <w:lang w:val="fr-FR" w:eastAsia="fr-FR" w:bidi="fr-FR"/>
      </w:rPr>
    </w:lvl>
    <w:lvl w:ilvl="8" w:tplc="1A98A4D6">
      <w:numFmt w:val="bullet"/>
      <w:lvlText w:val="•"/>
      <w:lvlJc w:val="left"/>
      <w:pPr>
        <w:ind w:left="9892" w:hanging="567"/>
      </w:pPr>
      <w:rPr>
        <w:rFonts w:hint="default"/>
        <w:lang w:val="fr-FR" w:eastAsia="fr-FR" w:bidi="fr-FR"/>
      </w:rPr>
    </w:lvl>
  </w:abstractNum>
  <w:abstractNum w:abstractNumId="5" w15:restartNumberingAfterBreak="0">
    <w:nsid w:val="1DEE6759"/>
    <w:multiLevelType w:val="multilevel"/>
    <w:tmpl w:val="2DBC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447A0"/>
    <w:multiLevelType w:val="hybridMultilevel"/>
    <w:tmpl w:val="30548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01407"/>
    <w:multiLevelType w:val="multilevel"/>
    <w:tmpl w:val="E810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0C6AE0"/>
    <w:multiLevelType w:val="hybridMultilevel"/>
    <w:tmpl w:val="D110DC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67B88"/>
    <w:multiLevelType w:val="hybridMultilevel"/>
    <w:tmpl w:val="B2A870F2"/>
    <w:lvl w:ilvl="0" w:tplc="50BEDFC2">
      <w:numFmt w:val="bullet"/>
      <w:lvlText w:val="-"/>
      <w:lvlJc w:val="left"/>
      <w:pPr>
        <w:ind w:left="1583" w:hanging="660"/>
      </w:pPr>
      <w:rPr>
        <w:rFonts w:ascii="Verdana" w:eastAsia="Verdana" w:hAnsi="Verdana" w:cs="Verdana" w:hint="default"/>
        <w:color w:val="231F20"/>
        <w:spacing w:val="-13"/>
        <w:w w:val="100"/>
        <w:sz w:val="24"/>
        <w:szCs w:val="24"/>
        <w:lang w:val="fr-FR" w:eastAsia="fr-FR" w:bidi="fr-FR"/>
      </w:rPr>
    </w:lvl>
    <w:lvl w:ilvl="1" w:tplc="D1702E78">
      <w:numFmt w:val="bullet"/>
      <w:lvlText w:val="•"/>
      <w:lvlJc w:val="left"/>
      <w:pPr>
        <w:ind w:left="2612" w:hanging="660"/>
      </w:pPr>
      <w:rPr>
        <w:rFonts w:hint="default"/>
        <w:lang w:val="fr-FR" w:eastAsia="fr-FR" w:bidi="fr-FR"/>
      </w:rPr>
    </w:lvl>
    <w:lvl w:ilvl="2" w:tplc="FD7C143E">
      <w:numFmt w:val="bullet"/>
      <w:lvlText w:val="•"/>
      <w:lvlJc w:val="left"/>
      <w:pPr>
        <w:ind w:left="3644" w:hanging="660"/>
      </w:pPr>
      <w:rPr>
        <w:rFonts w:hint="default"/>
        <w:lang w:val="fr-FR" w:eastAsia="fr-FR" w:bidi="fr-FR"/>
      </w:rPr>
    </w:lvl>
    <w:lvl w:ilvl="3" w:tplc="00180AE2">
      <w:numFmt w:val="bullet"/>
      <w:lvlText w:val="•"/>
      <w:lvlJc w:val="left"/>
      <w:pPr>
        <w:ind w:left="4676" w:hanging="660"/>
      </w:pPr>
      <w:rPr>
        <w:rFonts w:hint="default"/>
        <w:lang w:val="fr-FR" w:eastAsia="fr-FR" w:bidi="fr-FR"/>
      </w:rPr>
    </w:lvl>
    <w:lvl w:ilvl="4" w:tplc="EE9C6DF6">
      <w:numFmt w:val="bullet"/>
      <w:lvlText w:val="•"/>
      <w:lvlJc w:val="left"/>
      <w:pPr>
        <w:ind w:left="5708" w:hanging="660"/>
      </w:pPr>
      <w:rPr>
        <w:rFonts w:hint="default"/>
        <w:lang w:val="fr-FR" w:eastAsia="fr-FR" w:bidi="fr-FR"/>
      </w:rPr>
    </w:lvl>
    <w:lvl w:ilvl="5" w:tplc="0FB84308">
      <w:numFmt w:val="bullet"/>
      <w:lvlText w:val="•"/>
      <w:lvlJc w:val="left"/>
      <w:pPr>
        <w:ind w:left="6740" w:hanging="660"/>
      </w:pPr>
      <w:rPr>
        <w:rFonts w:hint="default"/>
        <w:lang w:val="fr-FR" w:eastAsia="fr-FR" w:bidi="fr-FR"/>
      </w:rPr>
    </w:lvl>
    <w:lvl w:ilvl="6" w:tplc="05BC6872">
      <w:numFmt w:val="bullet"/>
      <w:lvlText w:val="•"/>
      <w:lvlJc w:val="left"/>
      <w:pPr>
        <w:ind w:left="7772" w:hanging="660"/>
      </w:pPr>
      <w:rPr>
        <w:rFonts w:hint="default"/>
        <w:lang w:val="fr-FR" w:eastAsia="fr-FR" w:bidi="fr-FR"/>
      </w:rPr>
    </w:lvl>
    <w:lvl w:ilvl="7" w:tplc="6C9AD0E2">
      <w:numFmt w:val="bullet"/>
      <w:lvlText w:val="•"/>
      <w:lvlJc w:val="left"/>
      <w:pPr>
        <w:ind w:left="8804" w:hanging="660"/>
      </w:pPr>
      <w:rPr>
        <w:rFonts w:hint="default"/>
        <w:lang w:val="fr-FR" w:eastAsia="fr-FR" w:bidi="fr-FR"/>
      </w:rPr>
    </w:lvl>
    <w:lvl w:ilvl="8" w:tplc="16DC76C6">
      <w:numFmt w:val="bullet"/>
      <w:lvlText w:val="•"/>
      <w:lvlJc w:val="left"/>
      <w:pPr>
        <w:ind w:left="9836" w:hanging="660"/>
      </w:pPr>
      <w:rPr>
        <w:rFonts w:hint="default"/>
        <w:lang w:val="fr-FR" w:eastAsia="fr-FR" w:bidi="fr-FR"/>
      </w:rPr>
    </w:lvl>
  </w:abstractNum>
  <w:abstractNum w:abstractNumId="10" w15:restartNumberingAfterBreak="0">
    <w:nsid w:val="7F901ABD"/>
    <w:multiLevelType w:val="hybridMultilevel"/>
    <w:tmpl w:val="D756AD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930581">
    <w:abstractNumId w:val="9"/>
  </w:num>
  <w:num w:numId="2" w16cid:durableId="411900215">
    <w:abstractNumId w:val="0"/>
  </w:num>
  <w:num w:numId="3" w16cid:durableId="877208814">
    <w:abstractNumId w:val="4"/>
  </w:num>
  <w:num w:numId="4" w16cid:durableId="1470247055">
    <w:abstractNumId w:val="2"/>
  </w:num>
  <w:num w:numId="5" w16cid:durableId="1319309616">
    <w:abstractNumId w:val="5"/>
  </w:num>
  <w:num w:numId="6" w16cid:durableId="946236484">
    <w:abstractNumId w:val="3"/>
  </w:num>
  <w:num w:numId="7" w16cid:durableId="21371431">
    <w:abstractNumId w:val="10"/>
  </w:num>
  <w:num w:numId="8" w16cid:durableId="781654787">
    <w:abstractNumId w:val="8"/>
  </w:num>
  <w:num w:numId="9" w16cid:durableId="1737316413">
    <w:abstractNumId w:val="6"/>
  </w:num>
  <w:num w:numId="10" w16cid:durableId="1768191944">
    <w:abstractNumId w:val="7"/>
  </w:num>
  <w:num w:numId="11" w16cid:durableId="526941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A48"/>
    <w:rsid w:val="00026394"/>
    <w:rsid w:val="000B50E0"/>
    <w:rsid w:val="00160FE9"/>
    <w:rsid w:val="00266428"/>
    <w:rsid w:val="0029762F"/>
    <w:rsid w:val="00352373"/>
    <w:rsid w:val="003A190B"/>
    <w:rsid w:val="004249A8"/>
    <w:rsid w:val="004622C0"/>
    <w:rsid w:val="00470504"/>
    <w:rsid w:val="00484EF3"/>
    <w:rsid w:val="00493AD7"/>
    <w:rsid w:val="004E668C"/>
    <w:rsid w:val="004E6F0B"/>
    <w:rsid w:val="004F0E43"/>
    <w:rsid w:val="005038A2"/>
    <w:rsid w:val="00554265"/>
    <w:rsid w:val="005E2A88"/>
    <w:rsid w:val="005F6A74"/>
    <w:rsid w:val="00630A24"/>
    <w:rsid w:val="00653F6F"/>
    <w:rsid w:val="007823EA"/>
    <w:rsid w:val="007C52CF"/>
    <w:rsid w:val="007F1175"/>
    <w:rsid w:val="008360AB"/>
    <w:rsid w:val="00857D3B"/>
    <w:rsid w:val="00865A48"/>
    <w:rsid w:val="008850E2"/>
    <w:rsid w:val="008C3FDA"/>
    <w:rsid w:val="008D6B6A"/>
    <w:rsid w:val="0090655A"/>
    <w:rsid w:val="00965448"/>
    <w:rsid w:val="00A35D6A"/>
    <w:rsid w:val="00A4091A"/>
    <w:rsid w:val="00B52DEA"/>
    <w:rsid w:val="00B65167"/>
    <w:rsid w:val="00B654A2"/>
    <w:rsid w:val="00B73A97"/>
    <w:rsid w:val="00B80FBE"/>
    <w:rsid w:val="00BA25BA"/>
    <w:rsid w:val="00BD54B6"/>
    <w:rsid w:val="00C26AD5"/>
    <w:rsid w:val="00C57271"/>
    <w:rsid w:val="00C919B6"/>
    <w:rsid w:val="00CC2492"/>
    <w:rsid w:val="00D95337"/>
    <w:rsid w:val="00DA5E11"/>
    <w:rsid w:val="00E23818"/>
    <w:rsid w:val="00E33A73"/>
    <w:rsid w:val="00E936E8"/>
    <w:rsid w:val="00EB36CD"/>
    <w:rsid w:val="00EE4E9E"/>
    <w:rsid w:val="00EE51F5"/>
    <w:rsid w:val="00F62DE4"/>
    <w:rsid w:val="00FD1CE5"/>
    <w:rsid w:val="00FE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9F84563"/>
  <w15:docId w15:val="{02BEF0E1-1F3C-413C-9FAB-61D9ADC0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6642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paragraph" w:customStyle="1" w:styleId="Titre11">
    <w:name w:val="Titre 11"/>
    <w:basedOn w:val="Normal"/>
    <w:uiPriority w:val="1"/>
    <w:qFormat/>
    <w:pPr>
      <w:spacing w:before="67"/>
      <w:ind w:left="920"/>
      <w:outlineLvl w:val="1"/>
    </w:pPr>
    <w:rPr>
      <w:b/>
      <w:bCs/>
      <w:sz w:val="44"/>
      <w:szCs w:val="44"/>
    </w:rPr>
  </w:style>
  <w:style w:type="paragraph" w:customStyle="1" w:styleId="Titre21">
    <w:name w:val="Titre 21"/>
    <w:basedOn w:val="Normal"/>
    <w:uiPriority w:val="1"/>
    <w:qFormat/>
    <w:pPr>
      <w:ind w:left="1019"/>
      <w:jc w:val="both"/>
      <w:outlineLvl w:val="2"/>
    </w:pPr>
    <w:rPr>
      <w:b/>
      <w:bCs/>
    </w:rPr>
  </w:style>
  <w:style w:type="paragraph" w:customStyle="1" w:styleId="Titre31">
    <w:name w:val="Titre 31"/>
    <w:basedOn w:val="Normal"/>
    <w:uiPriority w:val="1"/>
    <w:qFormat/>
    <w:pPr>
      <w:ind w:left="1800" w:hanging="360"/>
      <w:outlineLvl w:val="3"/>
    </w:pPr>
    <w:rPr>
      <w:b/>
      <w:bCs/>
      <w:i/>
    </w:rPr>
  </w:style>
  <w:style w:type="paragraph" w:styleId="Paragraphedeliste">
    <w:name w:val="List Paragraph"/>
    <w:basedOn w:val="Normal"/>
    <w:uiPriority w:val="1"/>
    <w:qFormat/>
    <w:pPr>
      <w:spacing w:before="67"/>
      <w:ind w:left="1866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80FB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0FBE"/>
    <w:rPr>
      <w:rFonts w:ascii="Lucida Grande" w:eastAsia="Trebuchet MS" w:hAnsi="Lucida Grande" w:cs="Lucida Grande"/>
      <w:sz w:val="18"/>
      <w:szCs w:val="18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8D6B6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6B6A"/>
    <w:rPr>
      <w:rFonts w:ascii="Trebuchet MS" w:eastAsia="Trebuchet MS" w:hAnsi="Trebuchet MS" w:cs="Trebuchet MS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8D6B6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6B6A"/>
    <w:rPr>
      <w:rFonts w:ascii="Trebuchet MS" w:eastAsia="Trebuchet MS" w:hAnsi="Trebuchet MS" w:cs="Trebuchet MS"/>
      <w:lang w:val="fr-FR" w:eastAsia="fr-FR" w:bidi="fr-FR"/>
    </w:rPr>
  </w:style>
  <w:style w:type="paragraph" w:styleId="Sansinterligne">
    <w:name w:val="No Spacing"/>
    <w:uiPriority w:val="1"/>
    <w:qFormat/>
    <w:rsid w:val="00857D3B"/>
    <w:pPr>
      <w:widowControl/>
      <w:autoSpaceDE/>
      <w:autoSpaceDN/>
    </w:pPr>
    <w:rPr>
      <w:lang w:val="fr-FR"/>
    </w:rPr>
  </w:style>
  <w:style w:type="paragraph" w:customStyle="1" w:styleId="Paragraphestandard">
    <w:name w:val="[Paragraphe standard]"/>
    <w:basedOn w:val="Normal"/>
    <w:uiPriority w:val="99"/>
    <w:rsid w:val="00BA25BA"/>
    <w:pPr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character" w:customStyle="1" w:styleId="CorpsdetexteCar">
    <w:name w:val="Corps de texte Car"/>
    <w:basedOn w:val="Policepardfaut"/>
    <w:link w:val="Corpsdetexte"/>
    <w:uiPriority w:val="1"/>
    <w:rsid w:val="00E33A73"/>
    <w:rPr>
      <w:rFonts w:ascii="Trebuchet MS" w:eastAsia="Trebuchet MS" w:hAnsi="Trebuchet MS" w:cs="Trebuchet MS"/>
      <w:sz w:val="24"/>
      <w:szCs w:val="24"/>
      <w:lang w:val="fr-FR" w:eastAsia="fr-FR" w:bidi="fr-FR"/>
    </w:rPr>
  </w:style>
  <w:style w:type="paragraph" w:styleId="NormalWeb">
    <w:name w:val="Normal (Web)"/>
    <w:basedOn w:val="Normal"/>
    <w:uiPriority w:val="99"/>
    <w:semiHidden/>
    <w:unhideWhenUsed/>
    <w:rsid w:val="00266428"/>
    <w:pPr>
      <w:spacing w:before="100" w:beforeAutospacing="1" w:after="100" w:afterAutospacing="1"/>
    </w:pPr>
  </w:style>
  <w:style w:type="paragraph" w:styleId="Rvision">
    <w:name w:val="Revision"/>
    <w:hidden/>
    <w:uiPriority w:val="99"/>
    <w:semiHidden/>
    <w:rsid w:val="00484EF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9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CFA18C-67E6-4979-9FAE-034F98BC3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5</Pages>
  <Words>991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 VIRE groupé</vt:lpstr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 VIRE groupé</dc:title>
  <dc:creator>user</dc:creator>
  <cp:lastModifiedBy>frédéric Gomez</cp:lastModifiedBy>
  <cp:revision>20</cp:revision>
  <cp:lastPrinted>2019-03-13T11:54:00Z</cp:lastPrinted>
  <dcterms:created xsi:type="dcterms:W3CDTF">2021-01-21T10:37:00Z</dcterms:created>
  <dcterms:modified xsi:type="dcterms:W3CDTF">2023-10-04T10:28:00Z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2019-01-08T00:00:00Z</vt:filetime>
  </property>
  <property fmtid="{D5CDD505-2E9C-101B-9397-08002B2CF9AE}" pid="3" name="Creator">
    <vt:lpwstr>Pages</vt:lpwstr>
  </property>
  <property fmtid="{D5CDD505-2E9C-101B-9397-08002B2CF9AE}" pid="4" name="LastSaved">
    <vt:filetime>2019-03-13T00:00:00Z</vt:filetime>
  </property>
</Properties>
</file>